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AB" w:rsidRPr="001C73CE" w:rsidRDefault="00492705" w:rsidP="001C73CE">
      <w:pPr>
        <w:jc w:val="center"/>
        <w:rPr>
          <w:b/>
          <w:sz w:val="44"/>
          <w:szCs w:val="44"/>
        </w:rPr>
      </w:pPr>
      <w:r w:rsidRPr="001C73CE">
        <w:rPr>
          <w:rFonts w:hint="eastAsia"/>
          <w:b/>
          <w:sz w:val="44"/>
          <w:szCs w:val="44"/>
        </w:rPr>
        <w:t>职工医保特病告知书</w:t>
      </w:r>
    </w:p>
    <w:p w:rsidR="00492705" w:rsidRPr="001C73CE" w:rsidRDefault="00492705" w:rsidP="004927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城镇职工医疗保险门诊特殊疾病病种</w:t>
      </w:r>
    </w:p>
    <w:p w:rsidR="00492705" w:rsidRPr="001C73CE" w:rsidRDefault="00492705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恶性肿瘤（癌症病人晚期的放疗、化疗、镇痛治疗）；</w:t>
      </w:r>
    </w:p>
    <w:p w:rsidR="00492705" w:rsidRPr="001C73CE" w:rsidRDefault="00492705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胃肠间质瘤（可自主选择是否按单病种结算）；</w:t>
      </w:r>
    </w:p>
    <w:p w:rsidR="00492705" w:rsidRPr="001C73CE" w:rsidRDefault="00492705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慢性髓性白血病（可自主选择是否按单病种结算）；</w:t>
      </w:r>
    </w:p>
    <w:p w:rsidR="00492705" w:rsidRPr="001C73CE" w:rsidRDefault="00492705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血友病；</w:t>
      </w:r>
    </w:p>
    <w:p w:rsidR="00492705" w:rsidRPr="001C73CE" w:rsidRDefault="00492705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肾功能衰竭的透析治疗；</w:t>
      </w:r>
    </w:p>
    <w:p w:rsidR="00492705" w:rsidRPr="001C73CE" w:rsidRDefault="00492705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器官【</w:t>
      </w:r>
      <w:r w:rsidR="002C7F6C" w:rsidRPr="001C73CE">
        <w:rPr>
          <w:rFonts w:hint="eastAsia"/>
          <w:sz w:val="28"/>
          <w:szCs w:val="28"/>
        </w:rPr>
        <w:t>肾脏</w:t>
      </w:r>
      <w:r w:rsidRPr="001C73CE">
        <w:rPr>
          <w:rFonts w:hint="eastAsia"/>
          <w:sz w:val="28"/>
          <w:szCs w:val="28"/>
        </w:rPr>
        <w:t>（一档）、肝脏（二档）、心脏瓣膜（二档）、造血干细胞（二档）</w:t>
      </w:r>
      <w:r w:rsidR="00F52938" w:rsidRPr="001C73CE">
        <w:rPr>
          <w:rFonts w:hint="eastAsia"/>
          <w:sz w:val="28"/>
          <w:szCs w:val="28"/>
        </w:rPr>
        <w:t>】移植术后的抗排异治疗；</w:t>
      </w:r>
    </w:p>
    <w:p w:rsidR="00F52938" w:rsidRPr="001C73CE" w:rsidRDefault="00F52938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冠心病；</w:t>
      </w:r>
    </w:p>
    <w:p w:rsidR="00F52938" w:rsidRPr="001C73CE" w:rsidRDefault="00F52938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高血压病（并发心、眼、肾病变）；</w:t>
      </w:r>
    </w:p>
    <w:p w:rsidR="00F52938" w:rsidRPr="001C73CE" w:rsidRDefault="00F52938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糖尿病（并发眼、肾、足、</w:t>
      </w:r>
      <w:r w:rsidR="002C7F6C" w:rsidRPr="001C73CE">
        <w:rPr>
          <w:rFonts w:hint="eastAsia"/>
          <w:sz w:val="28"/>
          <w:szCs w:val="28"/>
        </w:rPr>
        <w:t>神经病变</w:t>
      </w:r>
      <w:r w:rsidRPr="001C73CE">
        <w:rPr>
          <w:rFonts w:hint="eastAsia"/>
          <w:sz w:val="28"/>
          <w:szCs w:val="28"/>
        </w:rPr>
        <w:t>）</w:t>
      </w:r>
      <w:r w:rsidR="002C7F6C" w:rsidRPr="001C73CE">
        <w:rPr>
          <w:rFonts w:hint="eastAsia"/>
          <w:sz w:val="28"/>
          <w:szCs w:val="28"/>
        </w:rPr>
        <w:t>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支气管哮喘、慢性肺源性心脏病、慢性支气管炎伴阻塞性肺气肿；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丙型肝炎；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风湿性心瓣膜病；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系统性红斑狼疮；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重度前列腺增生；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肝硬化（失代偿期）；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慢性再生障碍性贫血；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结核病（肺结核、肺外结核）；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脑卒中后遗症（脑梗死、脑出血、蛛网膜下腔出血后遗症）；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lastRenderedPageBreak/>
        <w:t>类风湿性关节炎（并发血管炎、肺间质病变、神经病变、骨质疏松）；</w:t>
      </w:r>
    </w:p>
    <w:p w:rsidR="00B33601" w:rsidRPr="001C73CE" w:rsidRDefault="00B33601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精神病【精神分裂症、心境障碍（抑郁、躁狂症）、偏执性精神障碍】；</w:t>
      </w:r>
    </w:p>
    <w:p w:rsidR="002C7F6C" w:rsidRPr="001C73CE" w:rsidRDefault="002C7F6C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帕金森氏病（</w:t>
      </w:r>
      <w:r w:rsidRPr="001C73CE">
        <w:rPr>
          <w:rFonts w:hint="eastAsia"/>
          <w:sz w:val="28"/>
          <w:szCs w:val="28"/>
        </w:rPr>
        <w:t>PD</w:t>
      </w:r>
      <w:r w:rsidRPr="001C73CE">
        <w:rPr>
          <w:rFonts w:hint="eastAsia"/>
          <w:sz w:val="28"/>
          <w:szCs w:val="28"/>
        </w:rPr>
        <w:t>）</w:t>
      </w:r>
      <w:r w:rsidR="00FF15AD" w:rsidRPr="001C73CE">
        <w:rPr>
          <w:rFonts w:hint="eastAsia"/>
          <w:sz w:val="28"/>
          <w:szCs w:val="28"/>
        </w:rPr>
        <w:t>；</w:t>
      </w:r>
    </w:p>
    <w:p w:rsidR="002C7F6C" w:rsidRPr="001C73CE" w:rsidRDefault="00B33601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肌萎缩侧索硬化症；</w:t>
      </w:r>
    </w:p>
    <w:p w:rsidR="00B33601" w:rsidRPr="001C73CE" w:rsidRDefault="00FF15AD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骨髓增殖性疾病（真性红细胞增多症、原发性血小板增多症、原发性骨髓纤维化症）；</w:t>
      </w:r>
    </w:p>
    <w:p w:rsidR="00FF15AD" w:rsidRDefault="00FF15AD" w:rsidP="0049270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1C73CE">
        <w:rPr>
          <w:rFonts w:hint="eastAsia"/>
          <w:sz w:val="28"/>
          <w:szCs w:val="28"/>
        </w:rPr>
        <w:t>乙肝。</w:t>
      </w:r>
    </w:p>
    <w:p w:rsidR="00174EAF" w:rsidRDefault="00174EAF" w:rsidP="00174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职工医保特殊疾病申报流程（一般流程）</w:t>
      </w:r>
    </w:p>
    <w:p w:rsidR="00174EAF" w:rsidRDefault="009D5A20" w:rsidP="009D5A2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174EAF">
        <w:rPr>
          <w:rFonts w:hint="eastAsia"/>
          <w:sz w:val="28"/>
          <w:szCs w:val="28"/>
        </w:rPr>
        <w:t>参保人或被委托人带上申报人两</w:t>
      </w:r>
      <w:r w:rsidR="00D64A22">
        <w:rPr>
          <w:rFonts w:hint="eastAsia"/>
          <w:sz w:val="28"/>
          <w:szCs w:val="28"/>
        </w:rPr>
        <w:t>张一寸照片及一张身份证复印件到校医保办填写申报</w:t>
      </w:r>
      <w:r w:rsidR="00174EAF">
        <w:rPr>
          <w:rFonts w:hint="eastAsia"/>
          <w:sz w:val="28"/>
          <w:szCs w:val="28"/>
        </w:rPr>
        <w:t>表，每月的</w:t>
      </w:r>
      <w:r w:rsidR="00174EAF">
        <w:rPr>
          <w:rFonts w:hint="eastAsia"/>
          <w:sz w:val="28"/>
          <w:szCs w:val="28"/>
        </w:rPr>
        <w:t>1</w:t>
      </w:r>
      <w:r w:rsidR="00174EAF">
        <w:rPr>
          <w:rFonts w:hint="eastAsia"/>
          <w:sz w:val="28"/>
          <w:szCs w:val="28"/>
        </w:rPr>
        <w:t>号</w:t>
      </w:r>
      <w:r w:rsidR="00174EAF">
        <w:rPr>
          <w:rFonts w:hint="eastAsia"/>
          <w:sz w:val="28"/>
          <w:szCs w:val="28"/>
        </w:rPr>
        <w:t>-19</w:t>
      </w:r>
      <w:r w:rsidR="00174EAF">
        <w:rPr>
          <w:rFonts w:hint="eastAsia"/>
          <w:sz w:val="28"/>
          <w:szCs w:val="28"/>
        </w:rPr>
        <w:t>号（</w:t>
      </w:r>
      <w:r w:rsidR="00174EAF">
        <w:rPr>
          <w:rFonts w:hint="eastAsia"/>
          <w:sz w:val="28"/>
          <w:szCs w:val="28"/>
        </w:rPr>
        <w:t>19</w:t>
      </w:r>
      <w:r w:rsidR="00174EAF">
        <w:rPr>
          <w:rFonts w:hint="eastAsia"/>
          <w:sz w:val="28"/>
          <w:szCs w:val="28"/>
        </w:rPr>
        <w:t>号遇周五，节假日提前）</w:t>
      </w:r>
      <w:r w:rsidR="00424F74">
        <w:rPr>
          <w:rFonts w:hint="eastAsia"/>
          <w:sz w:val="28"/>
          <w:szCs w:val="28"/>
        </w:rPr>
        <w:t>，</w:t>
      </w:r>
      <w:r w:rsidR="008457FE">
        <w:rPr>
          <w:rFonts w:hint="eastAsia"/>
          <w:sz w:val="28"/>
          <w:szCs w:val="28"/>
        </w:rPr>
        <w:t>医保办经办人将申报人的申报资料交区社保局</w:t>
      </w:r>
      <w:r w:rsidR="00174EAF">
        <w:rPr>
          <w:rFonts w:hint="eastAsia"/>
          <w:sz w:val="28"/>
          <w:szCs w:val="28"/>
        </w:rPr>
        <w:t>。区社保局统一安排体检，</w:t>
      </w:r>
      <w:r w:rsidR="00312F71">
        <w:rPr>
          <w:rFonts w:hint="eastAsia"/>
          <w:sz w:val="28"/>
          <w:szCs w:val="28"/>
        </w:rPr>
        <w:t>校医保办通知</w:t>
      </w:r>
      <w:r w:rsidR="00DD4F6C">
        <w:rPr>
          <w:rFonts w:hint="eastAsia"/>
          <w:sz w:val="28"/>
          <w:szCs w:val="28"/>
        </w:rPr>
        <w:t>申报人</w:t>
      </w:r>
      <w:r w:rsidR="00312F71">
        <w:rPr>
          <w:rFonts w:hint="eastAsia"/>
          <w:sz w:val="28"/>
          <w:szCs w:val="28"/>
        </w:rPr>
        <w:t>体检时间、地点</w:t>
      </w:r>
      <w:r w:rsidR="00DD4F6C">
        <w:rPr>
          <w:rFonts w:hint="eastAsia"/>
          <w:sz w:val="28"/>
          <w:szCs w:val="28"/>
        </w:rPr>
        <w:t>、申报编号</w:t>
      </w:r>
      <w:r w:rsidR="00312F71">
        <w:rPr>
          <w:rFonts w:hint="eastAsia"/>
          <w:sz w:val="28"/>
          <w:szCs w:val="28"/>
        </w:rPr>
        <w:t>及注意事项</w:t>
      </w:r>
      <w:r w:rsidR="00174EAF">
        <w:rPr>
          <w:rFonts w:hint="eastAsia"/>
          <w:sz w:val="28"/>
          <w:szCs w:val="28"/>
        </w:rPr>
        <w:t>。</w:t>
      </w:r>
    </w:p>
    <w:p w:rsidR="00174EAF" w:rsidRDefault="00174EAF" w:rsidP="00174E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D5A20">
        <w:rPr>
          <w:rFonts w:hint="eastAsia"/>
          <w:sz w:val="28"/>
          <w:szCs w:val="28"/>
        </w:rPr>
        <w:t xml:space="preserve"> 2.</w:t>
      </w:r>
      <w:r w:rsidR="009D5A20">
        <w:rPr>
          <w:rFonts w:hint="eastAsia"/>
          <w:sz w:val="28"/>
          <w:szCs w:val="28"/>
        </w:rPr>
        <w:t>参加集中体检：</w:t>
      </w:r>
      <w:r>
        <w:rPr>
          <w:rFonts w:hint="eastAsia"/>
          <w:sz w:val="28"/>
          <w:szCs w:val="28"/>
        </w:rPr>
        <w:t>申报人按照社保局安排时间到指定医院参加集中</w:t>
      </w:r>
      <w:r w:rsidR="009E0882">
        <w:rPr>
          <w:rFonts w:hint="eastAsia"/>
          <w:sz w:val="28"/>
          <w:szCs w:val="28"/>
        </w:rPr>
        <w:t>体检</w:t>
      </w:r>
      <w:r>
        <w:rPr>
          <w:rFonts w:hint="eastAsia"/>
          <w:sz w:val="28"/>
          <w:szCs w:val="28"/>
        </w:rPr>
        <w:t>鉴定，体检时请带上相关病史、病历资料，社保卡、身</w:t>
      </w:r>
      <w:r w:rsidR="00312F71">
        <w:rPr>
          <w:rFonts w:hint="eastAsia"/>
          <w:sz w:val="28"/>
          <w:szCs w:val="28"/>
        </w:rPr>
        <w:t>份证、申报编号及体检现金。申报糖尿病、肝硬化、乙肝、丙肝者需</w:t>
      </w:r>
      <w:r>
        <w:rPr>
          <w:rFonts w:hint="eastAsia"/>
          <w:sz w:val="28"/>
          <w:szCs w:val="28"/>
        </w:rPr>
        <w:t>空腹前往</w:t>
      </w:r>
      <w:r w:rsidR="00312F71">
        <w:rPr>
          <w:rFonts w:hint="eastAsia"/>
          <w:sz w:val="28"/>
          <w:szCs w:val="28"/>
        </w:rPr>
        <w:t>体检</w:t>
      </w:r>
      <w:r>
        <w:rPr>
          <w:rFonts w:hint="eastAsia"/>
          <w:sz w:val="28"/>
          <w:szCs w:val="28"/>
        </w:rPr>
        <w:t>。</w:t>
      </w:r>
      <w:r w:rsidR="00312F71">
        <w:rPr>
          <w:rFonts w:hint="eastAsia"/>
          <w:sz w:val="28"/>
          <w:szCs w:val="28"/>
        </w:rPr>
        <w:t>本人</w:t>
      </w:r>
      <w:r w:rsidR="008457FE">
        <w:rPr>
          <w:rFonts w:hint="eastAsia"/>
          <w:sz w:val="28"/>
          <w:szCs w:val="28"/>
        </w:rPr>
        <w:t>因身体</w:t>
      </w:r>
      <w:r w:rsidR="00424F74">
        <w:rPr>
          <w:rFonts w:hint="eastAsia"/>
          <w:sz w:val="28"/>
          <w:szCs w:val="28"/>
        </w:rPr>
        <w:t>原因</w:t>
      </w:r>
      <w:r w:rsidR="00312F71">
        <w:rPr>
          <w:rFonts w:hint="eastAsia"/>
          <w:sz w:val="28"/>
          <w:szCs w:val="28"/>
        </w:rPr>
        <w:t>不能</w:t>
      </w:r>
      <w:r w:rsidR="00424F74">
        <w:rPr>
          <w:rFonts w:hint="eastAsia"/>
          <w:sz w:val="28"/>
          <w:szCs w:val="28"/>
        </w:rPr>
        <w:t>到现场</w:t>
      </w:r>
      <w:r w:rsidR="00312F71">
        <w:rPr>
          <w:rFonts w:hint="eastAsia"/>
          <w:sz w:val="28"/>
          <w:szCs w:val="28"/>
        </w:rPr>
        <w:t>参加体检的特殊病人，提前出具定点医疗机构</w:t>
      </w:r>
      <w:r w:rsidR="00424F74">
        <w:rPr>
          <w:rFonts w:hint="eastAsia"/>
          <w:sz w:val="28"/>
          <w:szCs w:val="28"/>
        </w:rPr>
        <w:t>行动不便的</w:t>
      </w:r>
      <w:r w:rsidR="00312F71">
        <w:rPr>
          <w:rFonts w:hint="eastAsia"/>
          <w:sz w:val="28"/>
          <w:szCs w:val="28"/>
        </w:rPr>
        <w:t>证明，可由亲属代将申报人病历资料送</w:t>
      </w:r>
      <w:r w:rsidR="00424F74">
        <w:rPr>
          <w:rFonts w:hint="eastAsia"/>
          <w:sz w:val="28"/>
          <w:szCs w:val="28"/>
        </w:rPr>
        <w:t>指定</w:t>
      </w:r>
      <w:r w:rsidR="00312F71">
        <w:rPr>
          <w:rFonts w:hint="eastAsia"/>
          <w:sz w:val="28"/>
          <w:szCs w:val="28"/>
        </w:rPr>
        <w:t>医疗机构鉴定。</w:t>
      </w:r>
    </w:p>
    <w:p w:rsidR="00364A18" w:rsidRDefault="009D5A20" w:rsidP="007906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364A18">
        <w:rPr>
          <w:rFonts w:hint="eastAsia"/>
          <w:sz w:val="28"/>
          <w:szCs w:val="28"/>
        </w:rPr>
        <w:t xml:space="preserve"> </w:t>
      </w:r>
      <w:r w:rsidR="00364A18">
        <w:rPr>
          <w:rFonts w:hint="eastAsia"/>
          <w:sz w:val="28"/>
          <w:szCs w:val="28"/>
        </w:rPr>
        <w:t>体检后</w:t>
      </w:r>
      <w:r w:rsidR="00364A18">
        <w:rPr>
          <w:rFonts w:hint="eastAsia"/>
          <w:sz w:val="28"/>
          <w:szCs w:val="28"/>
        </w:rPr>
        <w:t>5</w:t>
      </w:r>
      <w:r w:rsidR="00424F74">
        <w:rPr>
          <w:rFonts w:hint="eastAsia"/>
          <w:sz w:val="28"/>
          <w:szCs w:val="28"/>
        </w:rPr>
        <w:t>个工作日</w:t>
      </w:r>
      <w:r w:rsidR="00FE6C7C">
        <w:rPr>
          <w:rFonts w:hint="eastAsia"/>
          <w:sz w:val="28"/>
          <w:szCs w:val="28"/>
        </w:rPr>
        <w:t>后可</w:t>
      </w:r>
      <w:r w:rsidR="00424F74">
        <w:rPr>
          <w:rFonts w:hint="eastAsia"/>
          <w:sz w:val="28"/>
          <w:szCs w:val="28"/>
        </w:rPr>
        <w:t>咨询鉴定医院是否合格，</w:t>
      </w:r>
      <w:r w:rsidR="00FE6C7C">
        <w:rPr>
          <w:rFonts w:hint="eastAsia"/>
          <w:sz w:val="28"/>
          <w:szCs w:val="28"/>
        </w:rPr>
        <w:t>体检次月</w:t>
      </w:r>
      <w:r w:rsidR="00FE6C7C">
        <w:rPr>
          <w:rFonts w:hint="eastAsia"/>
          <w:sz w:val="28"/>
          <w:szCs w:val="28"/>
        </w:rPr>
        <w:t>20</w:t>
      </w:r>
      <w:r w:rsidR="00FE6C7C">
        <w:rPr>
          <w:rFonts w:hint="eastAsia"/>
          <w:sz w:val="28"/>
          <w:szCs w:val="28"/>
        </w:rPr>
        <w:lastRenderedPageBreak/>
        <w:t>日后由</w:t>
      </w:r>
      <w:r w:rsidR="00364A18">
        <w:rPr>
          <w:rFonts w:hint="eastAsia"/>
          <w:sz w:val="28"/>
          <w:szCs w:val="28"/>
        </w:rPr>
        <w:t>校医保办经办人到社保局领取特病证发给</w:t>
      </w:r>
      <w:r w:rsidR="00FE6C7C">
        <w:rPr>
          <w:rFonts w:hint="eastAsia"/>
          <w:sz w:val="28"/>
          <w:szCs w:val="28"/>
        </w:rPr>
        <w:t>体检合格的</w:t>
      </w:r>
      <w:r w:rsidR="00364A18">
        <w:rPr>
          <w:rFonts w:hint="eastAsia"/>
          <w:sz w:val="28"/>
          <w:szCs w:val="28"/>
        </w:rPr>
        <w:t>申报人。</w:t>
      </w:r>
    </w:p>
    <w:p w:rsidR="007906B6" w:rsidRDefault="007906B6" w:rsidP="007906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三、职工医保特殊疾病快速申报流程</w:t>
      </w:r>
    </w:p>
    <w:p w:rsidR="00AA40D5" w:rsidRDefault="00AA40D5" w:rsidP="007906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FE6C7C">
        <w:rPr>
          <w:rFonts w:hint="eastAsia"/>
          <w:sz w:val="28"/>
          <w:szCs w:val="28"/>
        </w:rPr>
        <w:t>恶性肿瘤（慢性髓性白血病、胃肠间质瘤）申报：参保人或被</w:t>
      </w:r>
      <w:r>
        <w:rPr>
          <w:rFonts w:hint="eastAsia"/>
          <w:sz w:val="28"/>
          <w:szCs w:val="28"/>
        </w:rPr>
        <w:t>委托人到校医保办填写申报表，携带与申报此病种相关的病史、病历资料以及申报人的身份证、社保卡原件，每周一至周五（节假日除外）到重庆市肿瘤医院开具《重庆市基本医疗保险特殊疾病诊断证明书》。然后申报人或</w:t>
      </w:r>
      <w:r w:rsidR="00D64A22">
        <w:rPr>
          <w:rFonts w:hint="eastAsia"/>
          <w:sz w:val="28"/>
          <w:szCs w:val="28"/>
        </w:rPr>
        <w:t>被委托人带上申报表及诊断证明书、申报人两张一寸照片、身份证</w:t>
      </w:r>
      <w:r>
        <w:rPr>
          <w:rFonts w:hint="eastAsia"/>
          <w:sz w:val="28"/>
          <w:szCs w:val="28"/>
        </w:rPr>
        <w:t>到区社保局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号窗口当场办理特病证。慢性髓性白血病、胃肠间质瘤可以选择按普通特病门诊结算和单病种结算两种方式。</w:t>
      </w:r>
    </w:p>
    <w:p w:rsidR="00D64A22" w:rsidRDefault="00D64A22" w:rsidP="007906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结核病申报：参保人或被委托人到校医保办填写申报表，携带与申报此</w:t>
      </w:r>
      <w:r w:rsidR="00E616A9">
        <w:rPr>
          <w:rFonts w:hint="eastAsia"/>
          <w:sz w:val="28"/>
          <w:szCs w:val="28"/>
        </w:rPr>
        <w:t>病种相关的病史、病历资料，以及申报人身份证、社保卡原件，每周二到重庆市公共卫生医疗救治中心或重庆市肺科医院开具《重庆市基本医疗保险特殊疾病诊断证明书》。然后申报人或</w:t>
      </w:r>
      <w:r w:rsidR="008457FE">
        <w:rPr>
          <w:rFonts w:hint="eastAsia"/>
          <w:sz w:val="28"/>
          <w:szCs w:val="28"/>
        </w:rPr>
        <w:t>被</w:t>
      </w:r>
      <w:r w:rsidR="00E616A9">
        <w:rPr>
          <w:rFonts w:hint="eastAsia"/>
          <w:sz w:val="28"/>
          <w:szCs w:val="28"/>
        </w:rPr>
        <w:t>委托人带上申报表及诊断证明书、申报人两张一寸照片</w:t>
      </w:r>
      <w:r w:rsidR="00FE5D3E">
        <w:rPr>
          <w:rFonts w:hint="eastAsia"/>
          <w:sz w:val="28"/>
          <w:szCs w:val="28"/>
        </w:rPr>
        <w:t>及身份证</w:t>
      </w:r>
      <w:r w:rsidR="00E616A9">
        <w:rPr>
          <w:rFonts w:hint="eastAsia"/>
          <w:sz w:val="28"/>
          <w:szCs w:val="28"/>
        </w:rPr>
        <w:t>到区社保局</w:t>
      </w:r>
      <w:r w:rsidR="00E616A9">
        <w:rPr>
          <w:rFonts w:hint="eastAsia"/>
          <w:sz w:val="28"/>
          <w:szCs w:val="28"/>
        </w:rPr>
        <w:t>27</w:t>
      </w:r>
      <w:r w:rsidR="00E616A9">
        <w:rPr>
          <w:rFonts w:hint="eastAsia"/>
          <w:sz w:val="28"/>
          <w:szCs w:val="28"/>
        </w:rPr>
        <w:t>号窗口当场办理特病证，该病种治疗期原则为一年，一年后自动终止，如要延长需重新办理。</w:t>
      </w:r>
    </w:p>
    <w:p w:rsidR="00E616A9" w:rsidRDefault="00E616A9" w:rsidP="007906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精神病申报：参保人或被委托人到校医保办填写申报表，携带与申报此病种相关的病史、病历资料，以及申报人身份证、社保卡原件，每周二到重庆医科大学附属第一医院或重庆市精神卫生中心开具《重庆市基本医疗保险特殊疾病诊断证明书》。然后申报人或</w:t>
      </w:r>
      <w:r w:rsidR="000E647A">
        <w:rPr>
          <w:rFonts w:hint="eastAsia"/>
          <w:sz w:val="28"/>
          <w:szCs w:val="28"/>
        </w:rPr>
        <w:t>被</w:t>
      </w:r>
      <w:r>
        <w:rPr>
          <w:rFonts w:hint="eastAsia"/>
          <w:sz w:val="28"/>
          <w:szCs w:val="28"/>
        </w:rPr>
        <w:t>委托人带上申报表及诊断证明书、申报人两张一寸照片</w:t>
      </w:r>
      <w:r w:rsidR="00FE5D3E">
        <w:rPr>
          <w:rFonts w:hint="eastAsia"/>
          <w:sz w:val="28"/>
          <w:szCs w:val="28"/>
        </w:rPr>
        <w:t>及身份证</w:t>
      </w:r>
      <w:r>
        <w:rPr>
          <w:rFonts w:hint="eastAsia"/>
          <w:sz w:val="28"/>
          <w:szCs w:val="28"/>
        </w:rPr>
        <w:t>到区社保局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号</w:t>
      </w:r>
      <w:r w:rsidR="0043429F">
        <w:rPr>
          <w:rFonts w:hint="eastAsia"/>
          <w:sz w:val="28"/>
          <w:szCs w:val="28"/>
        </w:rPr>
        <w:t>窗口当场办理特病证。</w:t>
      </w:r>
    </w:p>
    <w:p w:rsidR="00C5654C" w:rsidRDefault="0043429F" w:rsidP="0051788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肾（肝、心瓣膜、造血干细胞）移植排异申报：参保人或被委托人到校医保办填写申报表，携带与申报此病种相关的病史、病历资料，以及申报人身份证、社保卡原件，每周二到新桥医院开具《重庆市基本医疗保险特殊疾病诊断证明书》。然后申报人或委托人带上申报表及诊断证明书、申报人两张一寸照片</w:t>
      </w:r>
      <w:r w:rsidR="00FE5D3E">
        <w:rPr>
          <w:rFonts w:hint="eastAsia"/>
          <w:sz w:val="28"/>
          <w:szCs w:val="28"/>
        </w:rPr>
        <w:t>及身份证</w:t>
      </w:r>
      <w:r>
        <w:rPr>
          <w:rFonts w:hint="eastAsia"/>
          <w:sz w:val="28"/>
          <w:szCs w:val="28"/>
        </w:rPr>
        <w:t>到区社保局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号窗口当场办理特病证。</w:t>
      </w:r>
    </w:p>
    <w:p w:rsidR="0051788C" w:rsidRDefault="0051788C" w:rsidP="0051788C">
      <w:pPr>
        <w:ind w:firstLine="540"/>
        <w:rPr>
          <w:sz w:val="28"/>
          <w:szCs w:val="28"/>
        </w:rPr>
      </w:pPr>
    </w:p>
    <w:p w:rsidR="0032052D" w:rsidRPr="00C5654C" w:rsidRDefault="00D659B0" w:rsidP="00C5654C">
      <w:pPr>
        <w:ind w:firstLine="540"/>
        <w:jc w:val="center"/>
        <w:rPr>
          <w:rFonts w:ascii="黑体" w:eastAsia="黑体" w:hAnsi="黑体"/>
          <w:b/>
          <w:sz w:val="32"/>
          <w:szCs w:val="32"/>
        </w:rPr>
      </w:pPr>
      <w:r w:rsidRPr="00C5654C">
        <w:rPr>
          <w:rFonts w:ascii="黑体" w:eastAsia="黑体" w:hAnsi="黑体" w:hint="eastAsia"/>
          <w:b/>
          <w:sz w:val="32"/>
          <w:szCs w:val="32"/>
        </w:rPr>
        <w:t>职工医保特病申报流程图</w:t>
      </w:r>
    </w:p>
    <w:p w:rsidR="00C5654C" w:rsidRDefault="00C5654C" w:rsidP="0043429F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特病一般申报流程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特病快速申报流程</w:t>
      </w:r>
    </w:p>
    <w:p w:rsidR="00D659B0" w:rsidRDefault="00FE6C7C" w:rsidP="0043429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291.75pt;margin-top:20.8pt;width:122.25pt;height:33.5pt;z-index:251664384">
            <v:textbox style="mso-next-textbox:#_x0000_s1039">
              <w:txbxContent>
                <w:p w:rsidR="00FE6C7C" w:rsidRDefault="00FE6C7C" w:rsidP="0032052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职工个人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76" style="position:absolute;left:0;text-align:left;margin-left:23pt;margin-top:18.3pt;width:122.25pt;height:33.5pt;z-index:251658240">
            <v:textbox style="mso-next-textbox:#_x0000_s1026">
              <w:txbxContent>
                <w:p w:rsidR="0032052D" w:rsidRDefault="00FE6C7C" w:rsidP="0032052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职工个人</w:t>
                  </w:r>
                </w:p>
              </w:txbxContent>
            </v:textbox>
          </v:shape>
        </w:pict>
      </w:r>
    </w:p>
    <w:p w:rsidR="0032052D" w:rsidRDefault="0032052D" w:rsidP="0032052D">
      <w:pPr>
        <w:rPr>
          <w:rFonts w:hint="eastAsia"/>
          <w:sz w:val="18"/>
          <w:szCs w:val="28"/>
        </w:rPr>
      </w:pPr>
      <w:r w:rsidRPr="0032052D">
        <w:rPr>
          <w:noProof/>
          <w:sz w:val="18"/>
          <w:szCs w:val="28"/>
        </w:rPr>
        <w:pict>
          <v:shape id="_x0000_s1057" type="#_x0000_t176" style="position:absolute;left:0;text-align:left;margin-left:291.75pt;margin-top:174.1pt;width:122.25pt;height:33.5pt;z-index:251673600">
            <v:textbox style="mso-next-textbox:#_x0000_s1057">
              <w:txbxContent>
                <w:p w:rsidR="0032052D" w:rsidRDefault="0032052D" w:rsidP="0032052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职工个人</w:t>
                  </w:r>
                </w:p>
              </w:txbxContent>
            </v:textbox>
          </v:shape>
        </w:pict>
      </w:r>
      <w:r w:rsidRPr="0032052D">
        <w:rPr>
          <w:noProof/>
          <w:sz w:val="1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48.75pt;margin-top:145.6pt;width:0;height:26.2pt;z-index:251674624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8" type="#_x0000_t32" style="position:absolute;left:0;text-align:left;margin-left:348.75pt;margin-top:85.9pt;width:0;height:26.2pt;z-index:251672576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7" type="#_x0000_t32" style="position:absolute;left:0;text-align:left;margin-left:348.65pt;margin-top:26.45pt;width:.05pt;height:25.95pt;z-index:251671552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37" type="#_x0000_t176" style="position:absolute;left:0;text-align:left;margin-left:291.75pt;margin-top:112.1pt;width:122.25pt;height:33.5pt;z-index:251662336">
            <v:textbox style="mso-next-textbox:#_x0000_s1037">
              <w:txbxContent>
                <w:p w:rsidR="00FE6C7C" w:rsidRDefault="00FE6C7C" w:rsidP="0032052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区社保局</w:t>
                  </w:r>
                </w:p>
              </w:txbxContent>
            </v:textbox>
          </v:shape>
        </w:pict>
      </w:r>
      <w:r w:rsidRPr="0032052D">
        <w:rPr>
          <w:noProof/>
          <w:sz w:val="18"/>
          <w:szCs w:val="28"/>
        </w:rPr>
        <w:pict>
          <v:shape id="_x0000_s1038" type="#_x0000_t176" style="position:absolute;left:0;text-align:left;margin-left:291.75pt;margin-top:52.4pt;width:122.25pt;height:33.5pt;z-index:251663360">
            <v:textbox style="mso-next-textbox:#_x0000_s1038">
              <w:txbxContent>
                <w:p w:rsidR="00FE6C7C" w:rsidRDefault="00FE6C7C" w:rsidP="0032052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指定医疗机构</w:t>
                  </w:r>
                </w:p>
              </w:txbxContent>
            </v:textbox>
          </v:shape>
        </w:pict>
      </w:r>
      <w:r w:rsidRPr="0032052D">
        <w:rPr>
          <w:noProof/>
          <w:sz w:val="18"/>
          <w:szCs w:val="28"/>
        </w:rPr>
        <w:pict>
          <v:shape id="_x0000_s1046" type="#_x0000_t32" style="position:absolute;left:0;text-align:left;margin-left:94.2pt;margin-top:145.6pt;width:0;height:28.5pt;flip:y;z-index:251670528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5" type="#_x0000_t32" style="position:absolute;left:0;text-align:left;margin-left:94.2pt;margin-top:81.15pt;width:0;height:30.95pt;flip:y;z-index:251669504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4" type="#_x0000_t32" style="position:absolute;left:0;text-align:left;margin-left:94.2pt;margin-top:20.6pt;width:0;height:27.05pt;flip:y;z-index:251668480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3" type="#_x0000_t32" style="position:absolute;left:0;text-align:left;margin-left:65.7pt;margin-top:145.6pt;width:0;height:28.5pt;z-index:251667456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1" type="#_x0000_t32" style="position:absolute;left:0;text-align:left;margin-left:66.55pt;margin-top:81.15pt;width:0;height:30.95pt;z-index:251666432" o:connectortype="straight">
            <v:stroke endarrow="block"/>
          </v:shape>
        </w:pict>
      </w:r>
      <w:r w:rsidRPr="0032052D">
        <w:rPr>
          <w:noProof/>
          <w:sz w:val="18"/>
          <w:szCs w:val="28"/>
        </w:rPr>
        <w:pict>
          <v:shape id="_x0000_s1040" type="#_x0000_t32" style="position:absolute;left:0;text-align:left;margin-left:65.7pt;margin-top:20.6pt;width:.85pt;height:27.05pt;z-index:251665408" o:connectortype="straight">
            <v:stroke endarrow="block"/>
          </v:shape>
        </w:pict>
      </w:r>
      <w:r w:rsidR="00FE6C7C" w:rsidRPr="0032052D">
        <w:rPr>
          <w:noProof/>
          <w:sz w:val="18"/>
          <w:szCs w:val="28"/>
        </w:rPr>
        <w:pict>
          <v:shape id="_x0000_s1036" type="#_x0000_t176" style="position:absolute;left:0;text-align:left;margin-left:23pt;margin-top:174.1pt;width:122.25pt;height:33.5pt;z-index:251661312">
            <v:textbox style="mso-next-textbox:#_x0000_s1036">
              <w:txbxContent>
                <w:p w:rsidR="00FE6C7C" w:rsidRDefault="00FE6C7C" w:rsidP="0032052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鉴定医疗机构</w:t>
                  </w:r>
                </w:p>
              </w:txbxContent>
            </v:textbox>
          </v:shape>
        </w:pict>
      </w:r>
      <w:r w:rsidR="00FE6C7C" w:rsidRPr="0032052D">
        <w:rPr>
          <w:noProof/>
          <w:sz w:val="18"/>
          <w:szCs w:val="28"/>
        </w:rPr>
        <w:pict>
          <v:shape id="_x0000_s1035" type="#_x0000_t176" style="position:absolute;left:0;text-align:left;margin-left:23pt;margin-top:112.1pt;width:122.25pt;height:33.5pt;z-index:251660288">
            <v:textbox style="mso-next-textbox:#_x0000_s1035">
              <w:txbxContent>
                <w:p w:rsidR="00FE6C7C" w:rsidRDefault="00FE6C7C" w:rsidP="0032052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区社保局</w:t>
                  </w:r>
                </w:p>
              </w:txbxContent>
            </v:textbox>
          </v:shape>
        </w:pict>
      </w:r>
      <w:r w:rsidR="00FE6C7C" w:rsidRPr="0032052D">
        <w:rPr>
          <w:noProof/>
          <w:sz w:val="18"/>
          <w:szCs w:val="28"/>
        </w:rPr>
        <w:pict>
          <v:shape id="_x0000_s1034" type="#_x0000_t176" style="position:absolute;left:0;text-align:left;margin-left:23pt;margin-top:47.65pt;width:122.25pt;height:33.5pt;z-index:251659264">
            <v:textbox style="mso-next-textbox:#_x0000_s1034">
              <w:txbxContent>
                <w:p w:rsidR="00FE6C7C" w:rsidRDefault="00FE6C7C" w:rsidP="0032052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校医保办</w:t>
                  </w:r>
                </w:p>
              </w:txbxContent>
            </v:textbox>
          </v:shape>
        </w:pict>
      </w:r>
      <w:r>
        <w:rPr>
          <w:rFonts w:hint="eastAsia"/>
          <w:sz w:val="18"/>
          <w:szCs w:val="28"/>
        </w:rPr>
        <w:t xml:space="preserve">          </w:t>
      </w: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  <w:r>
        <w:rPr>
          <w:rFonts w:hint="eastAsia"/>
          <w:sz w:val="18"/>
          <w:szCs w:val="28"/>
        </w:rPr>
        <w:t xml:space="preserve">    </w:t>
      </w:r>
      <w:r>
        <w:rPr>
          <w:rFonts w:hint="eastAsia"/>
          <w:sz w:val="18"/>
          <w:szCs w:val="28"/>
        </w:rPr>
        <w:t>申请</w:t>
      </w:r>
      <w:r>
        <w:rPr>
          <w:rFonts w:hint="eastAsia"/>
          <w:sz w:val="18"/>
          <w:szCs w:val="28"/>
        </w:rPr>
        <w:t xml:space="preserve">        </w:t>
      </w:r>
      <w:r>
        <w:rPr>
          <w:rFonts w:hint="eastAsia"/>
          <w:sz w:val="18"/>
          <w:szCs w:val="28"/>
        </w:rPr>
        <w:t>发证</w:t>
      </w: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  <w:r>
        <w:rPr>
          <w:rFonts w:hint="eastAsia"/>
          <w:sz w:val="18"/>
          <w:szCs w:val="28"/>
        </w:rPr>
        <w:t xml:space="preserve">  </w:t>
      </w:r>
      <w:r>
        <w:rPr>
          <w:rFonts w:hint="eastAsia"/>
          <w:sz w:val="18"/>
          <w:szCs w:val="28"/>
        </w:rPr>
        <w:t>交资料</w:t>
      </w:r>
      <w:r>
        <w:rPr>
          <w:rFonts w:hint="eastAsia"/>
          <w:sz w:val="18"/>
          <w:szCs w:val="28"/>
        </w:rPr>
        <w:t xml:space="preserve">        </w:t>
      </w:r>
      <w:r>
        <w:rPr>
          <w:rFonts w:hint="eastAsia"/>
          <w:sz w:val="18"/>
          <w:szCs w:val="28"/>
        </w:rPr>
        <w:t>制证</w:t>
      </w:r>
      <w:r w:rsidR="00C5654C">
        <w:rPr>
          <w:rFonts w:hint="eastAsia"/>
          <w:sz w:val="18"/>
          <w:szCs w:val="28"/>
        </w:rPr>
        <w:t xml:space="preserve">                                 </w:t>
      </w:r>
      <w:r w:rsidR="00C5654C">
        <w:rPr>
          <w:rFonts w:hint="eastAsia"/>
          <w:sz w:val="18"/>
          <w:szCs w:val="28"/>
        </w:rPr>
        <w:t>特殊疾病诊断证明书</w:t>
      </w: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32052D">
      <w:pPr>
        <w:ind w:firstLineChars="200" w:firstLine="360"/>
        <w:rPr>
          <w:rFonts w:hint="eastAsia"/>
          <w:sz w:val="18"/>
          <w:szCs w:val="28"/>
        </w:rPr>
      </w:pPr>
      <w:r>
        <w:rPr>
          <w:rFonts w:hint="eastAsia"/>
          <w:sz w:val="18"/>
          <w:szCs w:val="28"/>
        </w:rPr>
        <w:t xml:space="preserve"> </w:t>
      </w:r>
      <w:r>
        <w:rPr>
          <w:rFonts w:hint="eastAsia"/>
          <w:sz w:val="18"/>
          <w:szCs w:val="28"/>
        </w:rPr>
        <w:t>通知体检</w:t>
      </w:r>
      <w:r>
        <w:rPr>
          <w:rFonts w:hint="eastAsia"/>
          <w:sz w:val="18"/>
          <w:szCs w:val="28"/>
        </w:rPr>
        <w:t xml:space="preserve">         </w:t>
      </w:r>
      <w:r>
        <w:rPr>
          <w:rFonts w:hint="eastAsia"/>
          <w:sz w:val="18"/>
          <w:szCs w:val="28"/>
        </w:rPr>
        <w:t>合格</w:t>
      </w:r>
      <w:r w:rsidR="00C5654C">
        <w:rPr>
          <w:rFonts w:hint="eastAsia"/>
          <w:sz w:val="18"/>
          <w:szCs w:val="28"/>
        </w:rPr>
        <w:t xml:space="preserve">                                          </w:t>
      </w:r>
      <w:r w:rsidR="00C5654C">
        <w:rPr>
          <w:rFonts w:hint="eastAsia"/>
          <w:sz w:val="18"/>
          <w:szCs w:val="28"/>
        </w:rPr>
        <w:t>制证发证</w:t>
      </w: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32052D" w:rsidRDefault="0032052D" w:rsidP="007906B6">
      <w:pPr>
        <w:ind w:firstLine="540"/>
        <w:rPr>
          <w:rFonts w:hint="eastAsia"/>
          <w:sz w:val="18"/>
          <w:szCs w:val="28"/>
        </w:rPr>
      </w:pPr>
    </w:p>
    <w:p w:rsidR="007634E3" w:rsidRDefault="00441ECB" w:rsidP="00C204E1">
      <w:pPr>
        <w:ind w:firstLine="540"/>
        <w:rPr>
          <w:rFonts w:hint="eastAsia"/>
          <w:sz w:val="28"/>
          <w:szCs w:val="28"/>
        </w:rPr>
      </w:pPr>
      <w:r w:rsidRPr="007634E3">
        <w:rPr>
          <w:rFonts w:hint="eastAsia"/>
          <w:b/>
          <w:sz w:val="36"/>
          <w:szCs w:val="36"/>
        </w:rPr>
        <w:t>温馨提示</w:t>
      </w:r>
      <w:r w:rsidRPr="007634E3">
        <w:rPr>
          <w:rFonts w:hint="eastAsia"/>
          <w:sz w:val="28"/>
          <w:szCs w:val="28"/>
        </w:rPr>
        <w:t>：区社保局特病办理</w:t>
      </w:r>
      <w:r w:rsidR="007634E3" w:rsidRPr="007634E3">
        <w:rPr>
          <w:rFonts w:hint="eastAsia"/>
          <w:sz w:val="28"/>
          <w:szCs w:val="28"/>
        </w:rPr>
        <w:t>地点：南岸区茶园广福路</w:t>
      </w:r>
      <w:r w:rsidR="007634E3" w:rsidRPr="007634E3">
        <w:rPr>
          <w:rFonts w:hint="eastAsia"/>
          <w:sz w:val="28"/>
          <w:szCs w:val="28"/>
        </w:rPr>
        <w:t>12</w:t>
      </w:r>
      <w:r w:rsidR="007634E3" w:rsidRPr="007634E3">
        <w:rPr>
          <w:rFonts w:hint="eastAsia"/>
          <w:sz w:val="28"/>
          <w:szCs w:val="28"/>
        </w:rPr>
        <w:t>号区行政中心</w:t>
      </w:r>
      <w:r w:rsidR="007634E3" w:rsidRPr="007634E3">
        <w:rPr>
          <w:rFonts w:hint="eastAsia"/>
          <w:sz w:val="28"/>
          <w:szCs w:val="28"/>
        </w:rPr>
        <w:t>B</w:t>
      </w:r>
      <w:r w:rsidR="007634E3" w:rsidRPr="007634E3">
        <w:rPr>
          <w:rFonts w:hint="eastAsia"/>
          <w:sz w:val="28"/>
          <w:szCs w:val="28"/>
        </w:rPr>
        <w:t>区</w:t>
      </w:r>
      <w:r w:rsidR="007634E3" w:rsidRPr="007634E3">
        <w:rPr>
          <w:rFonts w:hint="eastAsia"/>
          <w:sz w:val="28"/>
          <w:szCs w:val="28"/>
        </w:rPr>
        <w:t>1</w:t>
      </w:r>
      <w:r w:rsidR="007634E3">
        <w:rPr>
          <w:rFonts w:hint="eastAsia"/>
          <w:sz w:val="28"/>
          <w:szCs w:val="28"/>
        </w:rPr>
        <w:t>号楼三楼服务管理科</w:t>
      </w:r>
      <w:r w:rsidR="007634E3" w:rsidRPr="007634E3">
        <w:rPr>
          <w:rFonts w:hint="eastAsia"/>
          <w:sz w:val="28"/>
          <w:szCs w:val="28"/>
        </w:rPr>
        <w:t>27</w:t>
      </w:r>
      <w:r w:rsidR="007634E3" w:rsidRPr="007634E3">
        <w:rPr>
          <w:rFonts w:hint="eastAsia"/>
          <w:sz w:val="28"/>
          <w:szCs w:val="28"/>
        </w:rPr>
        <w:t>号窗口，</w:t>
      </w:r>
      <w:r w:rsidRPr="007634E3">
        <w:rPr>
          <w:rFonts w:hint="eastAsia"/>
          <w:sz w:val="28"/>
          <w:szCs w:val="28"/>
        </w:rPr>
        <w:t>咨询电话：</w:t>
      </w:r>
      <w:r w:rsidRPr="007634E3">
        <w:rPr>
          <w:rFonts w:hint="eastAsia"/>
          <w:sz w:val="28"/>
          <w:szCs w:val="28"/>
        </w:rPr>
        <w:t>62600408</w:t>
      </w:r>
      <w:r w:rsidR="007634E3">
        <w:rPr>
          <w:rFonts w:hint="eastAsia"/>
          <w:sz w:val="28"/>
          <w:szCs w:val="28"/>
        </w:rPr>
        <w:t>；学府校区医保办咨询电话：</w:t>
      </w:r>
      <w:r w:rsidR="007634E3">
        <w:rPr>
          <w:rFonts w:hint="eastAsia"/>
          <w:sz w:val="28"/>
          <w:szCs w:val="28"/>
        </w:rPr>
        <w:t>62658176</w:t>
      </w:r>
      <w:r w:rsidR="00C204E1">
        <w:rPr>
          <w:rFonts w:hint="eastAsia"/>
          <w:sz w:val="28"/>
          <w:szCs w:val="28"/>
        </w:rPr>
        <w:t>；南山校区医保办咨询电话：</w:t>
      </w:r>
      <w:r w:rsidR="00C204E1">
        <w:rPr>
          <w:rFonts w:hint="eastAsia"/>
          <w:sz w:val="28"/>
          <w:szCs w:val="28"/>
        </w:rPr>
        <w:t>61638100</w:t>
      </w:r>
    </w:p>
    <w:p w:rsidR="0051788C" w:rsidRDefault="00C204E1" w:rsidP="002E24B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重庆第二师范学院卫生科</w:t>
      </w:r>
    </w:p>
    <w:p w:rsidR="00C204E1" w:rsidRPr="007634E3" w:rsidRDefault="00C204E1" w:rsidP="002E24BB">
      <w:pPr>
        <w:ind w:firstLineChars="200" w:firstLine="560"/>
        <w:rPr>
          <w:rFonts w:hint="eastAsia"/>
          <w:sz w:val="28"/>
          <w:szCs w:val="28"/>
        </w:rPr>
      </w:pPr>
    </w:p>
    <w:p w:rsidR="0043429F" w:rsidRPr="007634E3" w:rsidRDefault="0032052D" w:rsidP="007906B6">
      <w:pPr>
        <w:ind w:firstLine="540"/>
        <w:rPr>
          <w:sz w:val="28"/>
          <w:szCs w:val="28"/>
        </w:rPr>
      </w:pPr>
      <w:r w:rsidRPr="007634E3">
        <w:rPr>
          <w:rFonts w:hint="eastAsia"/>
          <w:sz w:val="28"/>
          <w:szCs w:val="28"/>
        </w:rPr>
        <w:t xml:space="preserve">            </w:t>
      </w:r>
    </w:p>
    <w:sectPr w:rsidR="0043429F" w:rsidRPr="007634E3" w:rsidSect="00F4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DF" w:rsidRDefault="009C65DF" w:rsidP="002C7F6C">
      <w:r>
        <w:separator/>
      </w:r>
    </w:p>
  </w:endnote>
  <w:endnote w:type="continuationSeparator" w:id="0">
    <w:p w:rsidR="009C65DF" w:rsidRDefault="009C65DF" w:rsidP="002C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DF" w:rsidRDefault="009C65DF" w:rsidP="002C7F6C">
      <w:r>
        <w:separator/>
      </w:r>
    </w:p>
  </w:footnote>
  <w:footnote w:type="continuationSeparator" w:id="0">
    <w:p w:rsidR="009C65DF" w:rsidRDefault="009C65DF" w:rsidP="002C7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52A"/>
    <w:multiLevelType w:val="hybridMultilevel"/>
    <w:tmpl w:val="F8CA0632"/>
    <w:lvl w:ilvl="0" w:tplc="C88AF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CE72BDA"/>
    <w:multiLevelType w:val="hybridMultilevel"/>
    <w:tmpl w:val="370C4036"/>
    <w:lvl w:ilvl="0" w:tplc="4D4265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705"/>
    <w:rsid w:val="000E647A"/>
    <w:rsid w:val="00174EAF"/>
    <w:rsid w:val="001C73CE"/>
    <w:rsid w:val="002C7F6C"/>
    <w:rsid w:val="002E24BB"/>
    <w:rsid w:val="00312F71"/>
    <w:rsid w:val="0032052D"/>
    <w:rsid w:val="00364A18"/>
    <w:rsid w:val="00424F74"/>
    <w:rsid w:val="0043429F"/>
    <w:rsid w:val="00441ECB"/>
    <w:rsid w:val="00492705"/>
    <w:rsid w:val="004C2F94"/>
    <w:rsid w:val="0051788C"/>
    <w:rsid w:val="0057189E"/>
    <w:rsid w:val="00692C6A"/>
    <w:rsid w:val="007634E3"/>
    <w:rsid w:val="007906B6"/>
    <w:rsid w:val="007D5775"/>
    <w:rsid w:val="008457FE"/>
    <w:rsid w:val="009C65DF"/>
    <w:rsid w:val="009D5A20"/>
    <w:rsid w:val="009E0882"/>
    <w:rsid w:val="00AA40D5"/>
    <w:rsid w:val="00B33601"/>
    <w:rsid w:val="00C204E1"/>
    <w:rsid w:val="00C5654C"/>
    <w:rsid w:val="00D64A22"/>
    <w:rsid w:val="00D659B0"/>
    <w:rsid w:val="00DD4F6C"/>
    <w:rsid w:val="00E616A9"/>
    <w:rsid w:val="00F45DAB"/>
    <w:rsid w:val="00F52938"/>
    <w:rsid w:val="00FE5D3E"/>
    <w:rsid w:val="00FE6C7C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0"/>
        <o:r id="V:Rule4" type="connector" idref="#_x0000_s1041"/>
        <o:r id="V:Rule7" type="connector" idref="#_x0000_s1043"/>
        <o:r id="V:Rule9" type="connector" idref="#_x0000_s1044"/>
        <o:r id="V:Rule11" type="connector" idref="#_x0000_s1045"/>
        <o:r id="V:Rule13" type="connector" idref="#_x0000_s1046"/>
        <o:r id="V:Rule15" type="connector" idref="#_x0000_s1047"/>
        <o:r id="V:Rule17" type="connector" idref="#_x0000_s1048"/>
        <o:r id="V:Rule26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0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C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F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2017-11-08T01:36:00Z</dcterms:created>
  <dcterms:modified xsi:type="dcterms:W3CDTF">2017-11-10T07:03:00Z</dcterms:modified>
</cp:coreProperties>
</file>