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 xml:space="preserve"> </w:t>
      </w:r>
    </w:p>
    <w:p>
      <w:pPr>
        <w:jc w:val="center"/>
        <w:rPr>
          <w:rFonts w:cs="宋体" w:asciiTheme="minorEastAsia" w:hAnsiTheme="minorEastAsia" w:eastAsiaTheme="minorEastAsia"/>
          <w:color w:val="000000"/>
        </w:rPr>
      </w:pPr>
    </w:p>
    <w:p>
      <w:pPr>
        <w:jc w:val="center"/>
        <w:rPr>
          <w:rFonts w:cs="宋体" w:asciiTheme="minorEastAsia" w:hAnsiTheme="minorEastAsia" w:eastAsiaTheme="minorEastAsia"/>
          <w:color w:val="000000"/>
        </w:rPr>
      </w:pPr>
    </w:p>
    <w:p>
      <w:pPr>
        <w:jc w:val="center"/>
        <w:rPr>
          <w:rFonts w:cs="宋体" w:asciiTheme="minorEastAsia" w:hAnsiTheme="minorEastAsia" w:eastAsiaTheme="minorEastAsia"/>
          <w:color w:val="000000"/>
        </w:rPr>
      </w:pPr>
    </w:p>
    <w:p>
      <w:pPr>
        <w:jc w:val="center"/>
        <w:rPr>
          <w:rFonts w:cs="宋体" w:asciiTheme="minorEastAsia" w:hAnsiTheme="minorEastAsia" w:eastAsiaTheme="minorEastAsia"/>
          <w:color w:val="000000"/>
        </w:rPr>
      </w:pPr>
    </w:p>
    <w:p>
      <w:pPr>
        <w:jc w:val="center"/>
        <w:outlineLvl w:val="0"/>
        <w:rPr>
          <w:rFonts w:cs="方正黑体_GBK" w:asciiTheme="majorEastAsia" w:hAnsiTheme="majorEastAsia" w:eastAsiaTheme="majorEastAsia"/>
          <w:b/>
          <w:color w:val="000000"/>
          <w:spacing w:val="80"/>
          <w:sz w:val="112"/>
          <w:szCs w:val="112"/>
        </w:rPr>
      </w:pPr>
      <w:r>
        <w:rPr>
          <w:rFonts w:hint="eastAsia" w:cs="方正黑体_GBK" w:asciiTheme="majorEastAsia" w:hAnsiTheme="majorEastAsia" w:eastAsiaTheme="majorEastAsia"/>
          <w:b/>
          <w:color w:val="000000"/>
          <w:spacing w:val="80"/>
          <w:sz w:val="112"/>
          <w:szCs w:val="112"/>
        </w:rPr>
        <w:t>竞争性谈判文件</w:t>
      </w:r>
    </w:p>
    <w:p>
      <w:pPr>
        <w:spacing w:line="700" w:lineRule="exact"/>
        <w:jc w:val="center"/>
        <w:rPr>
          <w:rFonts w:cs="宋体" w:asciiTheme="majorEastAsia" w:hAnsiTheme="majorEastAsia" w:eastAsiaTheme="majorEastAsia"/>
          <w:color w:val="000000"/>
          <w:sz w:val="32"/>
        </w:rPr>
      </w:pPr>
    </w:p>
    <w:p>
      <w:pPr>
        <w:spacing w:line="700" w:lineRule="exact"/>
        <w:jc w:val="center"/>
        <w:rPr>
          <w:rFonts w:cs="宋体" w:asciiTheme="majorEastAsia" w:hAnsiTheme="majorEastAsia" w:eastAsiaTheme="majorEastAsia"/>
          <w:color w:val="000000"/>
          <w:sz w:val="32"/>
        </w:rPr>
      </w:pPr>
    </w:p>
    <w:p>
      <w:pPr>
        <w:spacing w:line="700" w:lineRule="exact"/>
        <w:jc w:val="center"/>
        <w:rPr>
          <w:rFonts w:cs="宋体" w:asciiTheme="majorEastAsia" w:hAnsiTheme="majorEastAsia" w:eastAsiaTheme="majorEastAsia"/>
          <w:color w:val="000000"/>
          <w:sz w:val="32"/>
        </w:rPr>
      </w:pPr>
    </w:p>
    <w:p>
      <w:pPr>
        <w:spacing w:line="700" w:lineRule="exact"/>
        <w:jc w:val="center"/>
        <w:rPr>
          <w:rFonts w:cs="宋体" w:asciiTheme="majorEastAsia" w:hAnsiTheme="majorEastAsia" w:eastAsiaTheme="majorEastAsia"/>
          <w:color w:val="000000"/>
          <w:sz w:val="32"/>
        </w:rPr>
      </w:pPr>
    </w:p>
    <w:p>
      <w:pPr>
        <w:spacing w:line="700" w:lineRule="exact"/>
        <w:rPr>
          <w:rFonts w:asciiTheme="majorEastAsia" w:hAnsiTheme="majorEastAsia" w:eastAsiaTheme="majorEastAsia"/>
          <w:sz w:val="36"/>
          <w:szCs w:val="30"/>
        </w:rPr>
      </w:pPr>
      <w:r>
        <w:rPr>
          <w:rFonts w:hint="eastAsia" w:asciiTheme="majorEastAsia" w:hAnsiTheme="majorEastAsia" w:eastAsiaTheme="majorEastAsia"/>
          <w:sz w:val="36"/>
          <w:szCs w:val="30"/>
        </w:rPr>
        <w:t>项目编号：XX2018003</w:t>
      </w:r>
    </w:p>
    <w:p>
      <w:pPr>
        <w:spacing w:line="700" w:lineRule="exact"/>
        <w:rPr>
          <w:rFonts w:hint="eastAsia" w:asciiTheme="majorEastAsia" w:hAnsiTheme="majorEastAsia" w:eastAsiaTheme="majorEastAsia"/>
          <w:sz w:val="36"/>
          <w:szCs w:val="30"/>
        </w:rPr>
      </w:pPr>
      <w:r>
        <w:rPr>
          <w:rFonts w:hint="eastAsia" w:asciiTheme="majorEastAsia" w:hAnsiTheme="majorEastAsia" w:eastAsiaTheme="majorEastAsia"/>
          <w:sz w:val="36"/>
          <w:szCs w:val="30"/>
        </w:rPr>
        <w:t>项目名称：重庆第二师范学院</w:t>
      </w:r>
    </w:p>
    <w:p>
      <w:pPr>
        <w:spacing w:line="700" w:lineRule="exact"/>
        <w:ind w:firstLine="1800" w:firstLineChars="500"/>
        <w:rPr>
          <w:rFonts w:cs="宋体" w:asciiTheme="majorEastAsia" w:hAnsiTheme="majorEastAsia" w:eastAsiaTheme="majorEastAsia"/>
          <w:b/>
          <w:bCs/>
          <w:color w:val="000000"/>
          <w:sz w:val="36"/>
          <w:szCs w:val="30"/>
        </w:rPr>
      </w:pPr>
      <w:r>
        <w:rPr>
          <w:rFonts w:hint="eastAsia" w:asciiTheme="majorEastAsia" w:hAnsiTheme="majorEastAsia" w:eastAsiaTheme="majorEastAsia"/>
          <w:sz w:val="36"/>
          <w:szCs w:val="30"/>
        </w:rPr>
        <w:t>运动健康体验中心室内及走廊环境装饰改造</w:t>
      </w:r>
    </w:p>
    <w:p>
      <w:pPr>
        <w:spacing w:line="700" w:lineRule="exact"/>
        <w:ind w:firstLine="1756" w:firstLineChars="486"/>
        <w:rPr>
          <w:rFonts w:cs="宋体" w:asciiTheme="majorEastAsia" w:hAnsiTheme="majorEastAsia" w:eastAsiaTheme="majorEastAsia"/>
          <w:b/>
          <w:bCs/>
          <w:color w:val="000000"/>
          <w:sz w:val="36"/>
          <w:szCs w:val="30"/>
        </w:rPr>
      </w:pPr>
    </w:p>
    <w:p>
      <w:pPr>
        <w:spacing w:line="700" w:lineRule="exact"/>
        <w:jc w:val="center"/>
        <w:rPr>
          <w:rFonts w:cs="宋体" w:asciiTheme="majorEastAsia" w:hAnsiTheme="majorEastAsia" w:eastAsiaTheme="majorEastAsia"/>
          <w:b/>
          <w:bCs/>
          <w:color w:val="000000"/>
          <w:sz w:val="30"/>
          <w:szCs w:val="30"/>
        </w:rPr>
      </w:pPr>
    </w:p>
    <w:p>
      <w:pPr>
        <w:spacing w:line="700" w:lineRule="exact"/>
        <w:rPr>
          <w:rFonts w:cs="宋体" w:asciiTheme="majorEastAsia" w:hAnsiTheme="majorEastAsia" w:eastAsiaTheme="majorEastAsia"/>
          <w:b/>
          <w:bCs/>
          <w:color w:val="000000"/>
          <w:sz w:val="30"/>
          <w:szCs w:val="30"/>
        </w:rPr>
      </w:pPr>
    </w:p>
    <w:p>
      <w:pPr>
        <w:spacing w:line="700" w:lineRule="exact"/>
        <w:ind w:firstLine="1558" w:firstLineChars="433"/>
        <w:rPr>
          <w:rFonts w:asciiTheme="majorEastAsia" w:hAnsiTheme="majorEastAsia" w:eastAsiaTheme="majorEastAsia"/>
          <w:sz w:val="36"/>
          <w:szCs w:val="30"/>
        </w:rPr>
      </w:pPr>
    </w:p>
    <w:p>
      <w:pPr>
        <w:spacing w:line="700" w:lineRule="exact"/>
        <w:rPr>
          <w:rFonts w:asciiTheme="majorEastAsia" w:hAnsiTheme="majorEastAsia" w:eastAsiaTheme="majorEastAsia"/>
          <w:b/>
          <w:sz w:val="32"/>
          <w:szCs w:val="32"/>
        </w:rPr>
      </w:pPr>
      <w:r>
        <w:rPr>
          <w:rFonts w:hint="eastAsia" w:asciiTheme="majorEastAsia" w:hAnsiTheme="majorEastAsia" w:eastAsiaTheme="majorEastAsia"/>
          <w:sz w:val="36"/>
          <w:szCs w:val="30"/>
        </w:rPr>
        <w:t>采购人：重庆第二师范学院</w:t>
      </w:r>
    </w:p>
    <w:p>
      <w:pPr>
        <w:spacing w:line="720" w:lineRule="exact"/>
        <w:jc w:val="center"/>
        <w:outlineLvl w:val="0"/>
        <w:rPr>
          <w:rFonts w:asciiTheme="majorEastAsia" w:hAnsiTheme="majorEastAsia" w:eastAsiaTheme="majorEastAsia"/>
          <w:sz w:val="36"/>
          <w:szCs w:val="30"/>
        </w:rPr>
      </w:pPr>
    </w:p>
    <w:p>
      <w:pPr>
        <w:spacing w:line="720" w:lineRule="exact"/>
        <w:jc w:val="center"/>
        <w:outlineLvl w:val="0"/>
        <w:rPr>
          <w:rFonts w:asciiTheme="majorEastAsia" w:hAnsiTheme="majorEastAsia" w:eastAsiaTheme="majorEastAsia"/>
          <w:sz w:val="44"/>
          <w:szCs w:val="44"/>
        </w:rPr>
      </w:pPr>
      <w:r>
        <w:rPr>
          <w:rFonts w:hint="eastAsia" w:asciiTheme="majorEastAsia" w:hAnsiTheme="majorEastAsia" w:eastAsiaTheme="majorEastAsia"/>
          <w:sz w:val="44"/>
          <w:szCs w:val="44"/>
        </w:rPr>
        <w:t>二〇一八年五月</w:t>
      </w:r>
    </w:p>
    <w:p>
      <w:pPr>
        <w:spacing w:line="480" w:lineRule="exact"/>
        <w:jc w:val="center"/>
        <w:outlineLvl w:val="0"/>
        <w:rPr>
          <w:rFonts w:cs="宋体" w:asciiTheme="minorEastAsia" w:hAnsiTheme="minorEastAsia" w:eastAsiaTheme="minorEastAsia"/>
          <w:color w:val="000000"/>
          <w:sz w:val="44"/>
          <w:szCs w:val="28"/>
        </w:rPr>
      </w:pPr>
      <w:r>
        <w:rPr>
          <w:rFonts w:hint="eastAsia" w:cs="宋体" w:asciiTheme="minorEastAsia" w:hAnsiTheme="minorEastAsia" w:eastAsiaTheme="minorEastAsia"/>
          <w:color w:val="000000"/>
          <w:sz w:val="44"/>
          <w:szCs w:val="28"/>
        </w:rPr>
        <w:br w:type="page"/>
      </w:r>
    </w:p>
    <w:p>
      <w:pPr>
        <w:spacing w:line="480" w:lineRule="exact"/>
        <w:jc w:val="center"/>
        <w:outlineLvl w:val="0"/>
        <w:rPr>
          <w:rFonts w:cs="宋体" w:asciiTheme="minorEastAsia" w:hAnsiTheme="minorEastAsia" w:eastAsiaTheme="minorEastAsia"/>
          <w:color w:val="000000"/>
          <w:sz w:val="44"/>
          <w:szCs w:val="28"/>
        </w:rPr>
      </w:pPr>
    </w:p>
    <w:p>
      <w:pPr>
        <w:spacing w:line="480" w:lineRule="exact"/>
        <w:jc w:val="center"/>
        <w:outlineLvl w:val="0"/>
        <w:rPr>
          <w:rFonts w:cs="宋体" w:asciiTheme="minorEastAsia" w:hAnsiTheme="minorEastAsia" w:eastAsiaTheme="minorEastAsia"/>
          <w:b/>
          <w:bCs/>
          <w:color w:val="000000"/>
          <w:sz w:val="44"/>
          <w:szCs w:val="28"/>
        </w:rPr>
      </w:pPr>
      <w:r>
        <w:rPr>
          <w:rFonts w:hint="eastAsia" w:cs="宋体" w:asciiTheme="minorEastAsia" w:hAnsiTheme="minorEastAsia" w:eastAsiaTheme="minorEastAsia"/>
          <w:b/>
          <w:bCs/>
          <w:color w:val="000000"/>
          <w:sz w:val="44"/>
          <w:szCs w:val="28"/>
        </w:rPr>
        <w:t>目   录</w:t>
      </w:r>
    </w:p>
    <w:p>
      <w:pPr>
        <w:spacing w:line="480" w:lineRule="exact"/>
        <w:jc w:val="center"/>
        <w:outlineLvl w:val="0"/>
        <w:rPr>
          <w:rFonts w:cs="宋体" w:asciiTheme="minorEastAsia" w:hAnsiTheme="minorEastAsia" w:eastAsiaTheme="minorEastAsia"/>
          <w:color w:val="000000"/>
          <w:sz w:val="44"/>
          <w:szCs w:val="28"/>
        </w:rPr>
      </w:pPr>
    </w:p>
    <w:p>
      <w:pPr>
        <w:pStyle w:val="52"/>
        <w:tabs>
          <w:tab w:val="right" w:leader="dot" w:pos="9402"/>
        </w:tabs>
        <w:ind w:left="560"/>
        <w:rPr>
          <w:rFonts w:asciiTheme="minorEastAsia" w:hAnsiTheme="minorEastAsia" w:eastAsiaTheme="minorEastAsia" w:cstheme="minorBidi"/>
          <w:b/>
          <w:sz w:val="24"/>
          <w:szCs w:val="24"/>
        </w:rPr>
      </w:pPr>
      <w:r>
        <w:rPr>
          <w:rFonts w:hint="eastAsia" w:cs="宋体" w:asciiTheme="minorEastAsia" w:hAnsiTheme="minorEastAsia" w:eastAsiaTheme="minorEastAsia"/>
          <w:color w:val="000000"/>
          <w:sz w:val="24"/>
          <w:szCs w:val="24"/>
        </w:rPr>
        <w:fldChar w:fldCharType="begin"/>
      </w:r>
      <w:r>
        <w:rPr>
          <w:rFonts w:hint="eastAsia" w:cs="宋体" w:asciiTheme="minorEastAsia" w:hAnsiTheme="minorEastAsia" w:eastAsiaTheme="minorEastAsia"/>
          <w:color w:val="000000"/>
          <w:sz w:val="24"/>
          <w:szCs w:val="24"/>
        </w:rPr>
        <w:instrText xml:space="preserve"> TOC \o "1-3" \h \z </w:instrText>
      </w:r>
      <w:r>
        <w:rPr>
          <w:rFonts w:hint="eastAsia" w:cs="宋体" w:asciiTheme="minorEastAsia" w:hAnsiTheme="minorEastAsia" w:eastAsiaTheme="minorEastAsia"/>
          <w:color w:val="000000"/>
          <w:sz w:val="24"/>
          <w:szCs w:val="24"/>
        </w:rPr>
        <w:fldChar w:fldCharType="separate"/>
      </w:r>
      <w:r>
        <w:fldChar w:fldCharType="begin"/>
      </w:r>
      <w:r>
        <w:instrText xml:space="preserve"> HYPERLINK \l "_Toc500235122" </w:instrText>
      </w:r>
      <w:r>
        <w:fldChar w:fldCharType="separate"/>
      </w:r>
      <w:r>
        <w:rPr>
          <w:rStyle w:val="67"/>
          <w:rFonts w:hint="eastAsia" w:cs="宋体" w:asciiTheme="minorEastAsia" w:hAnsiTheme="minorEastAsia" w:eastAsiaTheme="minorEastAsia"/>
          <w:b/>
          <w:bCs/>
          <w:sz w:val="24"/>
          <w:szCs w:val="24"/>
        </w:rPr>
        <w:t>第一篇</w:t>
      </w:r>
      <w:r>
        <w:rPr>
          <w:rStyle w:val="67"/>
          <w:rFonts w:cs="宋体" w:asciiTheme="minorEastAsia" w:hAnsiTheme="minorEastAsia" w:eastAsiaTheme="minorEastAsia"/>
          <w:b/>
          <w:bCs/>
          <w:sz w:val="24"/>
          <w:szCs w:val="24"/>
        </w:rPr>
        <w:t xml:space="preserve">  </w:t>
      </w:r>
      <w:r>
        <w:rPr>
          <w:rStyle w:val="67"/>
          <w:rFonts w:hint="eastAsia" w:cs="宋体" w:asciiTheme="minorEastAsia" w:hAnsiTheme="minorEastAsia" w:eastAsiaTheme="minorEastAsia"/>
          <w:b/>
          <w:bCs/>
          <w:sz w:val="24"/>
          <w:szCs w:val="24"/>
        </w:rPr>
        <w:t>竞争性谈判邀请书</w:t>
      </w:r>
      <w:r>
        <w:rPr>
          <w:rFonts w:asciiTheme="minorEastAsia" w:hAnsiTheme="minorEastAsia" w:eastAsiaTheme="minorEastAsia"/>
          <w:b/>
          <w:sz w:val="24"/>
          <w:szCs w:val="24"/>
        </w:rPr>
        <w:tab/>
      </w:r>
      <w:r>
        <w:rPr>
          <w:rFonts w:asciiTheme="minorEastAsia" w:hAnsiTheme="minorEastAsia" w:eastAsiaTheme="minorEastAsia"/>
          <w:b/>
          <w:sz w:val="24"/>
          <w:szCs w:val="24"/>
        </w:rPr>
        <w:fldChar w:fldCharType="begin"/>
      </w:r>
      <w:r>
        <w:rPr>
          <w:rFonts w:asciiTheme="minorEastAsia" w:hAnsiTheme="minorEastAsia" w:eastAsiaTheme="minorEastAsia"/>
          <w:b/>
          <w:sz w:val="24"/>
          <w:szCs w:val="24"/>
        </w:rPr>
        <w:instrText xml:space="preserve"> PAGEREF _Toc500235122 \h </w:instrText>
      </w:r>
      <w:r>
        <w:rPr>
          <w:rFonts w:asciiTheme="minorEastAsia" w:hAnsiTheme="minorEastAsia" w:eastAsiaTheme="minorEastAsia"/>
          <w:b/>
          <w:sz w:val="24"/>
          <w:szCs w:val="24"/>
        </w:rPr>
        <w:fldChar w:fldCharType="separate"/>
      </w:r>
      <w:r>
        <w:rPr>
          <w:rFonts w:asciiTheme="minorEastAsia" w:hAnsiTheme="minorEastAsia" w:eastAsiaTheme="minorEastAsia"/>
          <w:b/>
          <w:sz w:val="24"/>
          <w:szCs w:val="24"/>
        </w:rPr>
        <w:t>1</w:t>
      </w:r>
      <w:r>
        <w:rPr>
          <w:rFonts w:asciiTheme="minorEastAsia" w:hAnsiTheme="minorEastAsia" w:eastAsiaTheme="minorEastAsia"/>
          <w:b/>
          <w:sz w:val="24"/>
          <w:szCs w:val="24"/>
        </w:rPr>
        <w:fldChar w:fldCharType="end"/>
      </w:r>
      <w:r>
        <w:rPr>
          <w:rFonts w:asciiTheme="minorEastAsia" w:hAnsiTheme="minorEastAsia" w:eastAsiaTheme="minorEastAsia"/>
          <w:b/>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"_Toc500235123" </w:instrText>
      </w:r>
      <w:r>
        <w:fldChar w:fldCharType="separate"/>
      </w:r>
      <w:r>
        <w:rPr>
          <w:rStyle w:val="67"/>
          <w:rFonts w:hint="eastAsia" w:asciiTheme="minorEastAsia" w:hAnsiTheme="minorEastAsia" w:eastAsiaTheme="minorEastAsia"/>
          <w:sz w:val="24"/>
          <w:szCs w:val="24"/>
        </w:rPr>
        <w:t>一、竞争性谈判内容</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_Toc500235123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"_Toc500235124" </w:instrText>
      </w:r>
      <w:r>
        <w:fldChar w:fldCharType="separate"/>
      </w:r>
      <w:r>
        <w:rPr>
          <w:rStyle w:val="67"/>
          <w:rFonts w:hint="eastAsia" w:asciiTheme="minorEastAsia" w:hAnsiTheme="minorEastAsia" w:eastAsiaTheme="minorEastAsia"/>
          <w:sz w:val="24"/>
          <w:szCs w:val="24"/>
        </w:rPr>
        <w:t>二、资金来源</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_Toc500235124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"_Toc500235125" </w:instrText>
      </w:r>
      <w:r>
        <w:fldChar w:fldCharType="separate"/>
      </w:r>
      <w:r>
        <w:rPr>
          <w:rStyle w:val="67"/>
          <w:rFonts w:hint="eastAsia" w:asciiTheme="minorEastAsia" w:hAnsiTheme="minorEastAsia" w:eastAsiaTheme="minorEastAsia"/>
          <w:sz w:val="24"/>
          <w:szCs w:val="24"/>
        </w:rPr>
        <w:t>三、谈判资格</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_Toc500235125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"_Toc500235126" </w:instrText>
      </w:r>
      <w:r>
        <w:fldChar w:fldCharType="separate"/>
      </w:r>
      <w:r>
        <w:rPr>
          <w:rStyle w:val="67"/>
          <w:rFonts w:hint="eastAsia" w:asciiTheme="minorEastAsia" w:hAnsiTheme="minorEastAsia" w:eastAsiaTheme="minorEastAsia"/>
          <w:sz w:val="24"/>
          <w:szCs w:val="24"/>
        </w:rPr>
        <w:t>四、谈判有关说明</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_Toc500235126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"_Toc500235127" </w:instrText>
      </w:r>
      <w:r>
        <w:fldChar w:fldCharType="separate"/>
      </w:r>
      <w:r>
        <w:rPr>
          <w:rStyle w:val="67"/>
          <w:rFonts w:hint="eastAsia" w:asciiTheme="minorEastAsia" w:hAnsiTheme="minorEastAsia" w:eastAsiaTheme="minorEastAsia"/>
          <w:sz w:val="24"/>
          <w:szCs w:val="24"/>
        </w:rPr>
        <w:t>五、保证金</w:t>
      </w:r>
      <w:r>
        <w:rPr>
          <w:rFonts w:asciiTheme="minorEastAsia" w:hAnsiTheme="minorEastAsia" w:eastAsiaTheme="minorEastAsia"/>
          <w:sz w:val="24"/>
          <w:szCs w:val="24"/>
        </w:rPr>
        <w:tab/>
      </w:r>
      <w:r>
        <w:rPr>
          <w:rFonts w:hint="eastAsia" w:asciiTheme="minorEastAsia" w:hAnsiTheme="minorEastAsia" w:eastAsiaTheme="minorEastAsia"/>
          <w:sz w:val="24"/>
          <w:szCs w:val="24"/>
        </w:rPr>
        <w:t>2</w:t>
      </w:r>
      <w:r>
        <w:rPr>
          <w:rFonts w:hint="eastAsia"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"_Toc500235128" </w:instrText>
      </w:r>
      <w:r>
        <w:fldChar w:fldCharType="separate"/>
      </w:r>
      <w:r>
        <w:rPr>
          <w:rStyle w:val="67"/>
          <w:rFonts w:hint="eastAsia" w:asciiTheme="minorEastAsia" w:hAnsiTheme="minorEastAsia" w:eastAsiaTheme="minorEastAsia"/>
          <w:sz w:val="24"/>
          <w:szCs w:val="24"/>
        </w:rPr>
        <w:t>六、采购项目需落实的政府采购政策</w:t>
      </w:r>
      <w:r>
        <w:rPr>
          <w:rFonts w:asciiTheme="minorEastAsia" w:hAnsiTheme="minorEastAsia" w:eastAsiaTheme="minorEastAsia"/>
          <w:sz w:val="24"/>
          <w:szCs w:val="24"/>
        </w:rPr>
        <w:tab/>
      </w:r>
      <w:r>
        <w:rPr>
          <w:rFonts w:hint="eastAsia" w:asciiTheme="minorEastAsia" w:hAnsiTheme="minorEastAsia" w:eastAsiaTheme="minorEastAsia"/>
          <w:sz w:val="24"/>
          <w:szCs w:val="24"/>
        </w:rPr>
        <w:t>2</w:t>
      </w:r>
      <w:r>
        <w:rPr>
          <w:rFonts w:hint="eastAsia"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"_Toc500235129" </w:instrText>
      </w:r>
      <w:r>
        <w:fldChar w:fldCharType="separate"/>
      </w:r>
      <w:r>
        <w:rPr>
          <w:rStyle w:val="67"/>
          <w:rFonts w:hint="eastAsia" w:asciiTheme="minorEastAsia" w:hAnsiTheme="minorEastAsia" w:eastAsiaTheme="minorEastAsia"/>
          <w:sz w:val="24"/>
          <w:szCs w:val="24"/>
        </w:rPr>
        <w:t>七、其它有关规定</w:t>
      </w:r>
      <w:r>
        <w:rPr>
          <w:rFonts w:asciiTheme="minorEastAsia" w:hAnsiTheme="minorEastAsia" w:eastAsiaTheme="minorEastAsia"/>
          <w:sz w:val="24"/>
          <w:szCs w:val="24"/>
        </w:rPr>
        <w:tab/>
      </w:r>
      <w:r>
        <w:rPr>
          <w:rFonts w:hint="eastAsia" w:asciiTheme="minorEastAsia" w:hAnsiTheme="minorEastAsia" w:eastAsiaTheme="minorEastAsia"/>
          <w:sz w:val="24"/>
          <w:szCs w:val="24"/>
        </w:rPr>
        <w:t>3</w:t>
      </w:r>
      <w:r>
        <w:rPr>
          <w:rFonts w:hint="eastAsia"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"_Toc500235130" </w:instrText>
      </w:r>
      <w:r>
        <w:fldChar w:fldCharType="separate"/>
      </w:r>
      <w:r>
        <w:rPr>
          <w:rStyle w:val="67"/>
          <w:rFonts w:hint="eastAsia" w:asciiTheme="minorEastAsia" w:hAnsiTheme="minorEastAsia" w:eastAsiaTheme="minorEastAsia"/>
          <w:sz w:val="24"/>
          <w:szCs w:val="24"/>
        </w:rPr>
        <w:t>八、联系方式</w:t>
      </w:r>
      <w:r>
        <w:rPr>
          <w:rFonts w:asciiTheme="minorEastAsia" w:hAnsiTheme="minorEastAsia" w:eastAsiaTheme="minorEastAsia"/>
          <w:sz w:val="24"/>
          <w:szCs w:val="24"/>
        </w:rPr>
        <w:tab/>
      </w:r>
      <w:r>
        <w:rPr>
          <w:rFonts w:hint="eastAsia" w:asciiTheme="minorEastAsia" w:hAnsiTheme="minorEastAsia" w:eastAsiaTheme="minorEastAsia"/>
          <w:sz w:val="24"/>
          <w:szCs w:val="24"/>
        </w:rPr>
        <w:t>3</w:t>
      </w:r>
      <w:r>
        <w:rPr>
          <w:rFonts w:hint="eastAsia" w:asciiTheme="minorEastAsia" w:hAnsiTheme="minorEastAsia" w:eastAsiaTheme="minorEastAsia"/>
          <w:sz w:val="24"/>
          <w:szCs w:val="24"/>
        </w:rPr>
        <w:fldChar w:fldCharType="end"/>
      </w:r>
    </w:p>
    <w:p>
      <w:pPr>
        <w:pStyle w:val="52"/>
        <w:tabs>
          <w:tab w:val="right" w:leader="dot" w:pos="9402"/>
        </w:tabs>
        <w:ind w:left="560"/>
        <w:rPr>
          <w:rFonts w:asciiTheme="minorEastAsia" w:hAnsiTheme="minorEastAsia" w:eastAsiaTheme="minorEastAsia" w:cstheme="minorBidi"/>
          <w:b/>
          <w:sz w:val="24"/>
          <w:szCs w:val="24"/>
        </w:rPr>
      </w:pPr>
      <w:r>
        <w:fldChar w:fldCharType="begin"/>
      </w:r>
      <w:r>
        <w:instrText xml:space="preserve"> HYPERLINK \l "_Toc500235131" </w:instrText>
      </w:r>
      <w:r>
        <w:fldChar w:fldCharType="separate"/>
      </w:r>
      <w:r>
        <w:rPr>
          <w:rStyle w:val="67"/>
          <w:rFonts w:hint="eastAsia" w:cs="宋体" w:asciiTheme="minorEastAsia" w:hAnsiTheme="minorEastAsia" w:eastAsiaTheme="minorEastAsia"/>
          <w:b/>
          <w:bCs/>
          <w:sz w:val="24"/>
          <w:szCs w:val="24"/>
        </w:rPr>
        <w:t>第二篇</w:t>
      </w:r>
      <w:r>
        <w:rPr>
          <w:rStyle w:val="67"/>
          <w:rFonts w:cs="宋体" w:asciiTheme="minorEastAsia" w:hAnsiTheme="minorEastAsia" w:eastAsiaTheme="minorEastAsia"/>
          <w:b/>
          <w:bCs/>
          <w:sz w:val="24"/>
          <w:szCs w:val="24"/>
        </w:rPr>
        <w:t xml:space="preserve">  </w:t>
      </w:r>
      <w:r>
        <w:rPr>
          <w:rStyle w:val="67"/>
          <w:rFonts w:hint="eastAsia" w:cs="宋体" w:asciiTheme="minorEastAsia" w:hAnsiTheme="minorEastAsia" w:eastAsiaTheme="minorEastAsia"/>
          <w:b/>
          <w:bCs/>
          <w:sz w:val="24"/>
          <w:szCs w:val="24"/>
        </w:rPr>
        <w:t>供应商须知</w:t>
      </w:r>
      <w:r>
        <w:rPr>
          <w:rFonts w:asciiTheme="minorEastAsia" w:hAnsiTheme="minorEastAsia" w:eastAsiaTheme="minorEastAsia"/>
          <w:b/>
          <w:sz w:val="24"/>
          <w:szCs w:val="24"/>
        </w:rPr>
        <w:tab/>
      </w:r>
      <w:r>
        <w:rPr>
          <w:rFonts w:hint="eastAsia" w:asciiTheme="minorEastAsia" w:hAnsiTheme="minorEastAsia" w:eastAsiaTheme="minorEastAsia"/>
          <w:b/>
          <w:sz w:val="24"/>
          <w:szCs w:val="24"/>
        </w:rPr>
        <w:t>4</w:t>
      </w:r>
      <w:r>
        <w:rPr>
          <w:rFonts w:hint="eastAsia" w:asciiTheme="minorEastAsia" w:hAnsiTheme="minorEastAsia" w:eastAsiaTheme="minorEastAsia"/>
          <w:b/>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"_Toc500235132" </w:instrText>
      </w:r>
      <w:r>
        <w:fldChar w:fldCharType="separate"/>
      </w:r>
      <w:r>
        <w:rPr>
          <w:rStyle w:val="67"/>
          <w:rFonts w:hint="eastAsia" w:asciiTheme="minorEastAsia" w:hAnsiTheme="minorEastAsia" w:eastAsiaTheme="minorEastAsia"/>
          <w:sz w:val="24"/>
          <w:szCs w:val="24"/>
        </w:rPr>
        <w:t>一、谈判费用</w:t>
      </w:r>
      <w:r>
        <w:rPr>
          <w:rFonts w:asciiTheme="minorEastAsia" w:hAnsiTheme="minorEastAsia" w:eastAsiaTheme="minorEastAsia"/>
          <w:sz w:val="24"/>
          <w:szCs w:val="24"/>
        </w:rPr>
        <w:tab/>
      </w:r>
      <w:r>
        <w:rPr>
          <w:rFonts w:hint="eastAsia" w:asciiTheme="minorEastAsia" w:hAnsiTheme="minorEastAsia" w:eastAsiaTheme="minorEastAsia"/>
          <w:sz w:val="24"/>
          <w:szCs w:val="24"/>
        </w:rPr>
        <w:t>4</w:t>
      </w:r>
      <w:r>
        <w:rPr>
          <w:rFonts w:hint="eastAsia"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"_Toc500235133" </w:instrText>
      </w:r>
      <w:r>
        <w:fldChar w:fldCharType="separate"/>
      </w:r>
      <w:r>
        <w:rPr>
          <w:rStyle w:val="67"/>
          <w:rFonts w:hint="eastAsia" w:asciiTheme="minorEastAsia" w:hAnsiTheme="minorEastAsia" w:eastAsiaTheme="minorEastAsia"/>
          <w:sz w:val="24"/>
          <w:szCs w:val="24"/>
        </w:rPr>
        <w:t>二、竞争性谈判文件</w:t>
      </w:r>
      <w:r>
        <w:rPr>
          <w:rFonts w:asciiTheme="minorEastAsia" w:hAnsiTheme="minorEastAsia" w:eastAsiaTheme="minorEastAsia"/>
          <w:sz w:val="24"/>
          <w:szCs w:val="24"/>
        </w:rPr>
        <w:tab/>
      </w:r>
      <w:r>
        <w:rPr>
          <w:rFonts w:hint="eastAsia" w:asciiTheme="minorEastAsia" w:hAnsiTheme="minorEastAsia" w:eastAsiaTheme="minorEastAsia"/>
          <w:sz w:val="24"/>
          <w:szCs w:val="24"/>
        </w:rPr>
        <w:t>4</w:t>
      </w:r>
      <w:r>
        <w:rPr>
          <w:rFonts w:hint="eastAsia"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"_Toc500235134" </w:instrText>
      </w:r>
      <w:r>
        <w:fldChar w:fldCharType="separate"/>
      </w:r>
      <w:r>
        <w:rPr>
          <w:rStyle w:val="67"/>
          <w:rFonts w:hint="eastAsia" w:asciiTheme="minorEastAsia" w:hAnsiTheme="minorEastAsia" w:eastAsiaTheme="minorEastAsia"/>
          <w:sz w:val="24"/>
          <w:szCs w:val="24"/>
        </w:rPr>
        <w:t>三、谈判要求</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_Toc500235134 \h </w:instrText>
      </w:r>
      <w:r>
        <w:rPr>
          <w:rFonts w:asciiTheme="minorEastAsia" w:hAnsiTheme="minorEastAsia" w:eastAsiaTheme="minorEastAsia"/>
          <w:sz w:val="24"/>
          <w:szCs w:val="24"/>
        </w:rPr>
        <w:fldChar w:fldCharType="separate"/>
      </w:r>
      <w:r>
        <w:rPr>
          <w:rFonts w:hint="eastAsia" w:asciiTheme="minorEastAsia" w:hAnsiTheme="minorEastAsia" w:eastAsiaTheme="minorEastAsia"/>
          <w:sz w:val="24"/>
          <w:szCs w:val="24"/>
        </w:rPr>
        <w:t>4</w:t>
      </w:r>
      <w:r>
        <w:rPr>
          <w:rFonts w:asciiTheme="minorEastAsia" w:hAnsiTheme="minorEastAsia" w:eastAsiaTheme="minorEastAsia"/>
          <w:sz w:val="24"/>
          <w:szCs w:val="24"/>
        </w:rPr>
        <w:t xml:space="preserve"> </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"_Toc500235135" </w:instrText>
      </w:r>
      <w:r>
        <w:fldChar w:fldCharType="separate"/>
      </w:r>
      <w:r>
        <w:rPr>
          <w:rStyle w:val="67"/>
          <w:rFonts w:hint="eastAsia" w:asciiTheme="minorEastAsia" w:hAnsiTheme="minorEastAsia" w:eastAsiaTheme="minorEastAsia"/>
          <w:sz w:val="24"/>
          <w:szCs w:val="24"/>
        </w:rPr>
        <w:t>四、谈判程序</w:t>
      </w:r>
      <w:r>
        <w:rPr>
          <w:rFonts w:asciiTheme="minorEastAsia" w:hAnsiTheme="minorEastAsia" w:eastAsiaTheme="minorEastAsia"/>
          <w:sz w:val="24"/>
          <w:szCs w:val="24"/>
        </w:rPr>
        <w:tab/>
      </w:r>
      <w:r>
        <w:rPr>
          <w:rFonts w:hint="eastAsia" w:asciiTheme="minorEastAsia" w:hAnsiTheme="minorEastAsia" w:eastAsiaTheme="minorEastAsia"/>
          <w:sz w:val="24"/>
          <w:szCs w:val="24"/>
        </w:rPr>
        <w:t>7</w:t>
      </w:r>
      <w:r>
        <w:rPr>
          <w:rFonts w:hint="eastAsia"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"_Toc500235136" </w:instrText>
      </w:r>
      <w:r>
        <w:fldChar w:fldCharType="separate"/>
      </w:r>
      <w:r>
        <w:rPr>
          <w:rStyle w:val="67"/>
          <w:rFonts w:hint="eastAsia" w:asciiTheme="minorEastAsia" w:hAnsiTheme="minorEastAsia" w:eastAsiaTheme="minorEastAsia"/>
          <w:sz w:val="24"/>
          <w:szCs w:val="24"/>
        </w:rPr>
        <w:t>五、评审依据</w:t>
      </w:r>
      <w:r>
        <w:rPr>
          <w:rFonts w:asciiTheme="minorEastAsia" w:hAnsiTheme="minorEastAsia" w:eastAsiaTheme="minorEastAsia"/>
          <w:sz w:val="24"/>
          <w:szCs w:val="24"/>
        </w:rPr>
        <w:tab/>
      </w:r>
      <w:r>
        <w:rPr>
          <w:rFonts w:hint="eastAsia" w:asciiTheme="minorEastAsia" w:hAnsiTheme="minorEastAsia" w:eastAsiaTheme="minorEastAsia"/>
          <w:sz w:val="24"/>
          <w:szCs w:val="24"/>
        </w:rPr>
        <w:t>10</w:t>
      </w:r>
      <w:r>
        <w:rPr>
          <w:rFonts w:hint="eastAsia"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"_Toc500235137" </w:instrText>
      </w:r>
      <w:r>
        <w:fldChar w:fldCharType="separate"/>
      </w:r>
      <w:r>
        <w:rPr>
          <w:rStyle w:val="67"/>
          <w:rFonts w:hint="eastAsia" w:asciiTheme="minorEastAsia" w:hAnsiTheme="minorEastAsia" w:eastAsiaTheme="minorEastAsia"/>
          <w:sz w:val="24"/>
          <w:szCs w:val="24"/>
        </w:rPr>
        <w:t>六、成交原则</w:t>
      </w:r>
      <w:r>
        <w:rPr>
          <w:rFonts w:asciiTheme="minorEastAsia" w:hAnsiTheme="minorEastAsia" w:eastAsiaTheme="minorEastAsia"/>
          <w:sz w:val="24"/>
          <w:szCs w:val="24"/>
        </w:rPr>
        <w:tab/>
      </w:r>
      <w:r>
        <w:rPr>
          <w:rFonts w:hint="eastAsia" w:asciiTheme="minorEastAsia" w:hAnsiTheme="minorEastAsia" w:eastAsiaTheme="minorEastAsia"/>
          <w:sz w:val="24"/>
          <w:szCs w:val="24"/>
        </w:rPr>
        <w:t>10</w:t>
      </w:r>
      <w:r>
        <w:rPr>
          <w:rFonts w:hint="eastAsia"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"_Toc500235138" </w:instrText>
      </w:r>
      <w:r>
        <w:fldChar w:fldCharType="separate"/>
      </w:r>
      <w:r>
        <w:rPr>
          <w:rStyle w:val="67"/>
          <w:rFonts w:hint="eastAsia" w:asciiTheme="minorEastAsia" w:hAnsiTheme="minorEastAsia" w:eastAsiaTheme="minorEastAsia"/>
          <w:sz w:val="24"/>
          <w:szCs w:val="24"/>
        </w:rPr>
        <w:t>七、成交通知</w:t>
      </w:r>
      <w:r>
        <w:rPr>
          <w:rFonts w:asciiTheme="minorEastAsia" w:hAnsiTheme="minorEastAsia" w:eastAsiaTheme="minorEastAsia"/>
          <w:sz w:val="24"/>
          <w:szCs w:val="24"/>
        </w:rPr>
        <w:tab/>
      </w:r>
      <w:r>
        <w:rPr>
          <w:rFonts w:hint="eastAsia" w:asciiTheme="minorEastAsia" w:hAnsiTheme="minorEastAsia" w:eastAsiaTheme="minorEastAsia"/>
          <w:sz w:val="24"/>
          <w:szCs w:val="24"/>
        </w:rPr>
        <w:t>13</w:t>
      </w:r>
      <w:r>
        <w:rPr>
          <w:rFonts w:hint="eastAsia"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"_Toc500235139" </w:instrText>
      </w:r>
      <w:r>
        <w:fldChar w:fldCharType="separate"/>
      </w:r>
      <w:r>
        <w:rPr>
          <w:rStyle w:val="67"/>
          <w:rFonts w:hint="eastAsia" w:asciiTheme="minorEastAsia" w:hAnsiTheme="minorEastAsia" w:eastAsiaTheme="minorEastAsia"/>
          <w:sz w:val="24"/>
          <w:szCs w:val="24"/>
        </w:rPr>
        <w:t>八、关于质疑和投诉</w:t>
      </w:r>
      <w:r>
        <w:rPr>
          <w:rFonts w:asciiTheme="minorEastAsia" w:hAnsiTheme="minorEastAsia" w:eastAsiaTheme="minorEastAsia"/>
          <w:sz w:val="24"/>
          <w:szCs w:val="24"/>
        </w:rPr>
        <w:tab/>
      </w:r>
      <w:r>
        <w:rPr>
          <w:rFonts w:hint="eastAsia" w:asciiTheme="minorEastAsia" w:hAnsiTheme="minorEastAsia" w:eastAsiaTheme="minorEastAsia"/>
          <w:sz w:val="24"/>
          <w:szCs w:val="24"/>
        </w:rPr>
        <w:t>13</w:t>
      </w:r>
      <w:r>
        <w:rPr>
          <w:rFonts w:hint="eastAsia"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"_Toc500235140" </w:instrText>
      </w:r>
      <w:r>
        <w:fldChar w:fldCharType="separate"/>
      </w:r>
      <w:r>
        <w:rPr>
          <w:rStyle w:val="67"/>
          <w:rFonts w:hint="eastAsia" w:asciiTheme="minorEastAsia" w:hAnsiTheme="minorEastAsia" w:eastAsiaTheme="minorEastAsia"/>
          <w:sz w:val="24"/>
          <w:szCs w:val="24"/>
        </w:rPr>
        <w:t>九、签订合同</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_Toc500235140 \h </w:instrText>
      </w:r>
      <w:r>
        <w:rPr>
          <w:rFonts w:asciiTheme="minorEastAsia" w:hAnsiTheme="minorEastAsia" w:eastAsiaTheme="minorEastAsia"/>
          <w:sz w:val="24"/>
          <w:szCs w:val="24"/>
        </w:rPr>
        <w:fldChar w:fldCharType="separate"/>
      </w:r>
      <w:r>
        <w:rPr>
          <w:rFonts w:hint="eastAsia" w:asciiTheme="minorEastAsia" w:hAnsiTheme="minorEastAsia" w:eastAsiaTheme="minorEastAsia"/>
          <w:sz w:val="24"/>
          <w:szCs w:val="24"/>
        </w:rPr>
        <w:t>14</w:t>
      </w:r>
      <w:r>
        <w:rPr>
          <w:rFonts w:asciiTheme="minorEastAsia" w:hAnsiTheme="minorEastAsia" w:eastAsiaTheme="minorEastAsia"/>
          <w:sz w:val="24"/>
          <w:szCs w:val="24"/>
        </w:rPr>
        <w:t xml:space="preserve"> </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52"/>
        <w:tabs>
          <w:tab w:val="right" w:leader="dot" w:pos="9402"/>
        </w:tabs>
        <w:ind w:left="560"/>
        <w:rPr>
          <w:rFonts w:asciiTheme="minorEastAsia" w:hAnsiTheme="minorEastAsia" w:eastAsiaTheme="minorEastAsia" w:cstheme="minorBidi"/>
          <w:b/>
          <w:sz w:val="24"/>
          <w:szCs w:val="24"/>
        </w:rPr>
      </w:pPr>
      <w:r>
        <w:fldChar w:fldCharType="begin"/>
      </w:r>
      <w:r>
        <w:instrText xml:space="preserve"> HYPERLINK \l "_Toc500235141" </w:instrText>
      </w:r>
      <w:r>
        <w:fldChar w:fldCharType="separate"/>
      </w:r>
      <w:r>
        <w:rPr>
          <w:rStyle w:val="67"/>
          <w:rFonts w:hint="eastAsia" w:cs="宋体" w:asciiTheme="minorEastAsia" w:hAnsiTheme="minorEastAsia" w:eastAsiaTheme="minorEastAsia"/>
          <w:b/>
          <w:bCs/>
          <w:sz w:val="24"/>
          <w:szCs w:val="24"/>
        </w:rPr>
        <w:t>第三篇</w:t>
      </w:r>
      <w:r>
        <w:rPr>
          <w:rStyle w:val="67"/>
          <w:rFonts w:cs="宋体" w:asciiTheme="minorEastAsia" w:hAnsiTheme="minorEastAsia" w:eastAsiaTheme="minorEastAsia"/>
          <w:b/>
          <w:bCs/>
          <w:sz w:val="24"/>
          <w:szCs w:val="24"/>
        </w:rPr>
        <w:t xml:space="preserve">  </w:t>
      </w:r>
      <w:r>
        <w:rPr>
          <w:rStyle w:val="67"/>
          <w:rFonts w:hint="eastAsia" w:cs="宋体" w:asciiTheme="minorEastAsia" w:hAnsiTheme="minorEastAsia" w:eastAsiaTheme="minorEastAsia"/>
          <w:b/>
          <w:bCs/>
          <w:sz w:val="24"/>
          <w:szCs w:val="24"/>
        </w:rPr>
        <w:t>谈判项目技术需求</w:t>
      </w:r>
      <w:r>
        <w:rPr>
          <w:rFonts w:asciiTheme="minorEastAsia" w:hAnsiTheme="minorEastAsia" w:eastAsiaTheme="minorEastAsia"/>
          <w:b/>
          <w:sz w:val="24"/>
          <w:szCs w:val="24"/>
        </w:rPr>
        <w:tab/>
      </w:r>
      <w:r>
        <w:rPr>
          <w:rFonts w:hint="eastAsia" w:asciiTheme="minorEastAsia" w:hAnsiTheme="minorEastAsia" w:eastAsiaTheme="minorEastAsia"/>
          <w:b/>
          <w:sz w:val="24"/>
          <w:szCs w:val="24"/>
        </w:rPr>
        <w:t>15</w:t>
      </w:r>
      <w:r>
        <w:rPr>
          <w:rFonts w:hint="eastAsia" w:asciiTheme="minorEastAsia" w:hAnsiTheme="minorEastAsia" w:eastAsiaTheme="minorEastAsia"/>
          <w:b/>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"_Toc500235142" </w:instrText>
      </w:r>
      <w:r>
        <w:fldChar w:fldCharType="separate"/>
      </w:r>
      <w:r>
        <w:rPr>
          <w:rStyle w:val="67"/>
          <w:rFonts w:hint="eastAsia" w:asciiTheme="minorEastAsia" w:hAnsiTheme="minorEastAsia" w:eastAsiaTheme="minorEastAsia"/>
          <w:sz w:val="24"/>
          <w:szCs w:val="24"/>
        </w:rPr>
        <w:t>一、 招标项目一览表</w:t>
      </w:r>
      <w:r>
        <w:rPr>
          <w:rFonts w:asciiTheme="minorEastAsia" w:hAnsiTheme="minorEastAsia" w:eastAsiaTheme="minorEastAsia"/>
          <w:sz w:val="24"/>
          <w:szCs w:val="24"/>
        </w:rPr>
        <w:tab/>
      </w:r>
      <w:r>
        <w:rPr>
          <w:rFonts w:hint="eastAsia" w:asciiTheme="minorEastAsia" w:hAnsiTheme="minorEastAsia" w:eastAsiaTheme="minorEastAsia"/>
          <w:sz w:val="24"/>
          <w:szCs w:val="24"/>
        </w:rPr>
        <w:t>15</w:t>
      </w:r>
      <w:r>
        <w:rPr>
          <w:rFonts w:hint="eastAsia"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"_Toc500235143" </w:instrText>
      </w:r>
      <w:r>
        <w:fldChar w:fldCharType="separate"/>
      </w:r>
      <w:r>
        <w:rPr>
          <w:rStyle w:val="67"/>
          <w:rFonts w:hint="eastAsia" w:cs="宋体" w:asciiTheme="minorEastAsia" w:hAnsiTheme="minorEastAsia" w:eastAsiaTheme="minorEastAsia"/>
          <w:sz w:val="24"/>
          <w:szCs w:val="24"/>
        </w:rPr>
        <w:t>二、 工程量清单及图纸</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_Toc500235143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 xml:space="preserve"> 15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"_Toc500235144" </w:instrText>
      </w:r>
      <w:r>
        <w:fldChar w:fldCharType="separate"/>
      </w:r>
      <w:r>
        <w:rPr>
          <w:rStyle w:val="67"/>
          <w:rFonts w:hint="eastAsia" w:cs="宋体" w:asciiTheme="minorEastAsia" w:hAnsiTheme="minorEastAsia" w:eastAsiaTheme="minorEastAsia"/>
          <w:sz w:val="24"/>
          <w:szCs w:val="24"/>
        </w:rPr>
        <w:t>三、 计价原则</w:t>
      </w:r>
      <w:r>
        <w:rPr>
          <w:rFonts w:asciiTheme="minorEastAsia" w:hAnsiTheme="minorEastAsia" w:eastAsiaTheme="minorEastAsia"/>
          <w:sz w:val="24"/>
          <w:szCs w:val="24"/>
        </w:rPr>
        <w:tab/>
      </w:r>
      <w:r>
        <w:rPr>
          <w:rFonts w:asciiTheme="minorEastAsia" w:hAnsiTheme="minorEastAsia" w:eastAsiaTheme="minorEastAsia"/>
          <w:sz w:val="24"/>
          <w:szCs w:val="24"/>
        </w:rPr>
        <w:t>15</w:t>
      </w:r>
      <w:r>
        <w:rPr>
          <w:rFonts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"_Toc500235145" </w:instrText>
      </w:r>
      <w:r>
        <w:fldChar w:fldCharType="separate"/>
      </w:r>
      <w:r>
        <w:rPr>
          <w:rStyle w:val="67"/>
          <w:rFonts w:hint="eastAsia" w:cs="宋体" w:asciiTheme="minorEastAsia" w:hAnsiTheme="minorEastAsia" w:eastAsiaTheme="minorEastAsia"/>
          <w:sz w:val="24"/>
          <w:szCs w:val="24"/>
        </w:rPr>
        <w:t>四、 现场踏勘</w:t>
      </w:r>
      <w:r>
        <w:rPr>
          <w:rFonts w:asciiTheme="minorEastAsia" w:hAnsiTheme="minorEastAsia" w:eastAsiaTheme="minorEastAsia"/>
          <w:sz w:val="24"/>
          <w:szCs w:val="24"/>
        </w:rPr>
        <w:tab/>
      </w:r>
      <w:r>
        <w:rPr>
          <w:rFonts w:asciiTheme="minorEastAsia" w:hAnsiTheme="minorEastAsia" w:eastAsiaTheme="minorEastAsia"/>
          <w:sz w:val="24"/>
          <w:szCs w:val="24"/>
        </w:rPr>
        <w:t>15</w:t>
      </w:r>
      <w:r>
        <w:rPr>
          <w:rFonts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"_Toc500235146" </w:instrText>
      </w:r>
      <w:r>
        <w:fldChar w:fldCharType="separate"/>
      </w:r>
      <w:r>
        <w:rPr>
          <w:rStyle w:val="67"/>
          <w:rFonts w:hint="eastAsia" w:cs="宋体" w:asciiTheme="minorEastAsia" w:hAnsiTheme="minorEastAsia" w:eastAsiaTheme="minorEastAsia"/>
          <w:sz w:val="24"/>
          <w:szCs w:val="24"/>
        </w:rPr>
        <w:t>五、 关于转包、分包</w:t>
      </w:r>
      <w:r>
        <w:rPr>
          <w:rFonts w:asciiTheme="minorEastAsia" w:hAnsiTheme="minorEastAsia" w:eastAsiaTheme="minorEastAsia"/>
          <w:sz w:val="24"/>
          <w:szCs w:val="24"/>
        </w:rPr>
        <w:tab/>
      </w:r>
      <w:r>
        <w:rPr>
          <w:rFonts w:asciiTheme="minorEastAsia" w:hAnsiTheme="minorEastAsia" w:eastAsiaTheme="minorEastAsia"/>
          <w:sz w:val="24"/>
          <w:szCs w:val="24"/>
        </w:rPr>
        <w:t>15</w:t>
      </w:r>
      <w:r>
        <w:rPr>
          <w:rFonts w:asciiTheme="minorEastAsia" w:hAnsiTheme="minorEastAsia" w:eastAsiaTheme="minorEastAsia"/>
          <w:sz w:val="24"/>
          <w:szCs w:val="24"/>
        </w:rPr>
        <w:fldChar w:fldCharType="end"/>
      </w:r>
    </w:p>
    <w:p>
      <w:pPr>
        <w:pStyle w:val="52"/>
        <w:tabs>
          <w:tab w:val="right" w:leader="dot" w:pos="9402"/>
        </w:tabs>
        <w:ind w:left="560"/>
        <w:rPr>
          <w:rFonts w:asciiTheme="minorEastAsia" w:hAnsiTheme="minorEastAsia" w:eastAsiaTheme="minorEastAsia" w:cstheme="minorBidi"/>
          <w:b/>
          <w:sz w:val="24"/>
          <w:szCs w:val="24"/>
        </w:rPr>
      </w:pPr>
      <w:r>
        <w:fldChar w:fldCharType="begin"/>
      </w:r>
      <w:r>
        <w:instrText xml:space="preserve"> HYPERLINK \l "_Toc500235147" </w:instrText>
      </w:r>
      <w:r>
        <w:fldChar w:fldCharType="separate"/>
      </w:r>
      <w:r>
        <w:rPr>
          <w:rStyle w:val="67"/>
          <w:rFonts w:hint="eastAsia" w:cs="宋体" w:asciiTheme="minorEastAsia" w:hAnsiTheme="minorEastAsia" w:eastAsiaTheme="minorEastAsia"/>
          <w:b/>
          <w:bCs/>
          <w:sz w:val="24"/>
          <w:szCs w:val="24"/>
        </w:rPr>
        <w:t>第四篇</w:t>
      </w:r>
      <w:r>
        <w:rPr>
          <w:rStyle w:val="67"/>
          <w:rFonts w:cs="宋体" w:asciiTheme="minorEastAsia" w:hAnsiTheme="minorEastAsia" w:eastAsiaTheme="minorEastAsia"/>
          <w:b/>
          <w:bCs/>
          <w:sz w:val="24"/>
          <w:szCs w:val="24"/>
        </w:rPr>
        <w:t xml:space="preserve">  </w:t>
      </w:r>
      <w:r>
        <w:rPr>
          <w:rStyle w:val="67"/>
          <w:rFonts w:hint="eastAsia" w:cs="宋体" w:asciiTheme="minorEastAsia" w:hAnsiTheme="minorEastAsia" w:eastAsiaTheme="minorEastAsia"/>
          <w:b/>
          <w:bCs/>
          <w:sz w:val="24"/>
          <w:szCs w:val="24"/>
        </w:rPr>
        <w:t>谈判项目服务需求</w:t>
      </w:r>
      <w:r>
        <w:rPr>
          <w:rFonts w:asciiTheme="minorEastAsia" w:hAnsiTheme="minorEastAsia" w:eastAsiaTheme="minorEastAsia"/>
          <w:b/>
          <w:sz w:val="24"/>
          <w:szCs w:val="24"/>
        </w:rPr>
        <w:tab/>
      </w:r>
      <w:r>
        <w:rPr>
          <w:rFonts w:hint="eastAsia" w:asciiTheme="minorEastAsia" w:hAnsiTheme="minorEastAsia" w:eastAsiaTheme="minorEastAsia"/>
          <w:b/>
          <w:sz w:val="24"/>
          <w:szCs w:val="24"/>
        </w:rPr>
        <w:t>16</w:t>
      </w:r>
      <w:r>
        <w:rPr>
          <w:rFonts w:hint="eastAsia" w:asciiTheme="minorEastAsia" w:hAnsiTheme="minorEastAsia" w:eastAsiaTheme="minorEastAsia"/>
          <w:b/>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"_Toc500235148" </w:instrText>
      </w:r>
      <w:r>
        <w:fldChar w:fldCharType="separate"/>
      </w:r>
      <w:r>
        <w:rPr>
          <w:rStyle w:val="67"/>
          <w:rFonts w:hint="eastAsia" w:cs="宋体" w:asciiTheme="minorEastAsia" w:hAnsiTheme="minorEastAsia" w:eastAsiaTheme="minorEastAsia"/>
          <w:sz w:val="24"/>
          <w:szCs w:val="24"/>
        </w:rPr>
        <w:t>一、</w:t>
      </w:r>
      <w:r>
        <w:rPr>
          <w:rStyle w:val="67"/>
          <w:rFonts w:cs="宋体" w:asciiTheme="minorEastAsia" w:hAnsiTheme="minorEastAsia" w:eastAsiaTheme="minorEastAsia"/>
          <w:sz w:val="24"/>
          <w:szCs w:val="24"/>
        </w:rPr>
        <w:t xml:space="preserve"> </w:t>
      </w:r>
      <w:r>
        <w:rPr>
          <w:rStyle w:val="67"/>
          <w:rFonts w:hint="eastAsia" w:cs="宋体" w:asciiTheme="minorEastAsia" w:hAnsiTheme="minorEastAsia" w:eastAsiaTheme="minorEastAsia"/>
          <w:sz w:val="24"/>
          <w:szCs w:val="24"/>
        </w:rPr>
        <w:t>施工时间、地点及验收方式</w:t>
      </w:r>
      <w:r>
        <w:rPr>
          <w:rFonts w:asciiTheme="minorEastAsia" w:hAnsiTheme="minorEastAsia" w:eastAsiaTheme="minorEastAsia"/>
          <w:sz w:val="24"/>
          <w:szCs w:val="24"/>
        </w:rPr>
        <w:tab/>
      </w:r>
      <w:r>
        <w:rPr>
          <w:rFonts w:hint="eastAsia" w:asciiTheme="minorEastAsia" w:hAnsiTheme="minorEastAsia" w:eastAsiaTheme="minorEastAsia"/>
          <w:sz w:val="24"/>
          <w:szCs w:val="24"/>
        </w:rPr>
        <w:t>16</w:t>
      </w:r>
      <w:r>
        <w:rPr>
          <w:rFonts w:hint="eastAsia"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"_Toc500235149" </w:instrText>
      </w:r>
      <w:r>
        <w:fldChar w:fldCharType="separate"/>
      </w:r>
      <w:r>
        <w:rPr>
          <w:rStyle w:val="67"/>
          <w:rFonts w:hint="eastAsia" w:cs="宋体" w:asciiTheme="minorEastAsia" w:hAnsiTheme="minorEastAsia" w:eastAsiaTheme="minorEastAsia"/>
          <w:bCs/>
          <w:sz w:val="24"/>
          <w:szCs w:val="24"/>
        </w:rPr>
        <w:t>二、</w:t>
      </w:r>
      <w:r>
        <w:rPr>
          <w:rStyle w:val="67"/>
          <w:rFonts w:hint="eastAsia" w:cs="宋体" w:asciiTheme="minorEastAsia" w:hAnsiTheme="minorEastAsia" w:eastAsiaTheme="minorEastAsia"/>
          <w:sz w:val="24"/>
          <w:szCs w:val="24"/>
        </w:rPr>
        <w:t xml:space="preserve"> 缺陷责任期</w:t>
      </w:r>
      <w:r>
        <w:rPr>
          <w:rFonts w:asciiTheme="minorEastAsia" w:hAnsiTheme="minorEastAsia" w:eastAsiaTheme="minorEastAsia"/>
          <w:sz w:val="24"/>
          <w:szCs w:val="24"/>
        </w:rPr>
        <w:tab/>
      </w:r>
      <w:r>
        <w:rPr>
          <w:rFonts w:hint="eastAsia" w:asciiTheme="minorEastAsia" w:hAnsiTheme="minorEastAsia" w:eastAsiaTheme="minorEastAsia"/>
          <w:sz w:val="24"/>
          <w:szCs w:val="24"/>
        </w:rPr>
        <w:t>16</w:t>
      </w:r>
      <w:r>
        <w:rPr>
          <w:rFonts w:hint="eastAsia"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"_Toc500235150" </w:instrText>
      </w:r>
      <w:r>
        <w:fldChar w:fldCharType="separate"/>
      </w:r>
      <w:r>
        <w:rPr>
          <w:rStyle w:val="67"/>
          <w:rFonts w:hint="eastAsia" w:cs="宋体" w:asciiTheme="minorEastAsia" w:hAnsiTheme="minorEastAsia" w:eastAsiaTheme="minorEastAsia"/>
          <w:sz w:val="24"/>
          <w:szCs w:val="24"/>
        </w:rPr>
        <w:t>三、 付款方式</w:t>
      </w:r>
      <w:r>
        <w:rPr>
          <w:rFonts w:asciiTheme="minorEastAsia" w:hAnsiTheme="minorEastAsia" w:eastAsiaTheme="minorEastAsia"/>
          <w:sz w:val="24"/>
          <w:szCs w:val="24"/>
        </w:rPr>
        <w:tab/>
      </w:r>
      <w:r>
        <w:rPr>
          <w:rFonts w:hint="eastAsia" w:asciiTheme="minorEastAsia" w:hAnsiTheme="minorEastAsia" w:eastAsiaTheme="minorEastAsia"/>
          <w:sz w:val="24"/>
          <w:szCs w:val="24"/>
        </w:rPr>
        <w:t>17</w:t>
      </w:r>
      <w:r>
        <w:rPr>
          <w:rFonts w:hint="eastAsia"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"_Toc500235151" </w:instrText>
      </w:r>
      <w:r>
        <w:fldChar w:fldCharType="separate"/>
      </w:r>
      <w:r>
        <w:rPr>
          <w:rStyle w:val="67"/>
          <w:rFonts w:hint="eastAsia" w:cs="宋体" w:asciiTheme="minorEastAsia" w:hAnsiTheme="minorEastAsia" w:eastAsiaTheme="minorEastAsia"/>
          <w:sz w:val="24"/>
          <w:szCs w:val="24"/>
        </w:rPr>
        <w:t>四、 知识产权</w:t>
      </w:r>
      <w:r>
        <w:rPr>
          <w:rFonts w:asciiTheme="minorEastAsia" w:hAnsiTheme="minorEastAsia" w:eastAsiaTheme="minorEastAsia"/>
          <w:sz w:val="24"/>
          <w:szCs w:val="24"/>
        </w:rPr>
        <w:tab/>
      </w:r>
      <w:r>
        <w:rPr>
          <w:rFonts w:hint="eastAsia" w:asciiTheme="minorEastAsia" w:hAnsiTheme="minorEastAsia" w:eastAsiaTheme="minorEastAsia"/>
          <w:sz w:val="24"/>
          <w:szCs w:val="24"/>
        </w:rPr>
        <w:t>17</w:t>
      </w:r>
      <w:r>
        <w:rPr>
          <w:rFonts w:hint="eastAsia"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"_Toc500235152" </w:instrText>
      </w:r>
      <w:r>
        <w:fldChar w:fldCharType="separate"/>
      </w:r>
      <w:r>
        <w:rPr>
          <w:rStyle w:val="67"/>
          <w:rFonts w:hint="eastAsia" w:cs="宋体" w:asciiTheme="minorEastAsia" w:hAnsiTheme="minorEastAsia" w:eastAsiaTheme="minorEastAsia"/>
          <w:sz w:val="24"/>
          <w:szCs w:val="24"/>
        </w:rPr>
        <w:t>五、 培训</w:t>
      </w:r>
      <w:r>
        <w:rPr>
          <w:rFonts w:asciiTheme="minorEastAsia" w:hAnsiTheme="minorEastAsia" w:eastAsiaTheme="minorEastAsia"/>
          <w:sz w:val="24"/>
          <w:szCs w:val="24"/>
        </w:rPr>
        <w:tab/>
      </w:r>
      <w:r>
        <w:rPr>
          <w:rFonts w:hint="eastAsia" w:asciiTheme="minorEastAsia" w:hAnsiTheme="minorEastAsia" w:eastAsiaTheme="minorEastAsia"/>
          <w:sz w:val="24"/>
          <w:szCs w:val="24"/>
        </w:rPr>
        <w:t>17</w:t>
      </w:r>
      <w:r>
        <w:rPr>
          <w:rFonts w:hint="eastAsia"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"_Toc500235153" </w:instrText>
      </w:r>
      <w:r>
        <w:fldChar w:fldCharType="separate"/>
      </w:r>
      <w:r>
        <w:rPr>
          <w:rStyle w:val="67"/>
          <w:rFonts w:hint="eastAsia" w:cs="宋体" w:asciiTheme="minorEastAsia" w:hAnsiTheme="minorEastAsia" w:eastAsiaTheme="minorEastAsia"/>
          <w:sz w:val="24"/>
          <w:szCs w:val="24"/>
        </w:rPr>
        <w:t>六、 其他</w:t>
      </w:r>
      <w:r>
        <w:rPr>
          <w:rFonts w:asciiTheme="minorEastAsia" w:hAnsiTheme="minorEastAsia" w:eastAsiaTheme="minorEastAsia"/>
          <w:sz w:val="24"/>
          <w:szCs w:val="24"/>
        </w:rPr>
        <w:tab/>
      </w:r>
      <w:r>
        <w:rPr>
          <w:rFonts w:hint="eastAsia" w:asciiTheme="minorEastAsia" w:hAnsiTheme="minorEastAsia" w:eastAsiaTheme="minorEastAsia"/>
          <w:sz w:val="24"/>
          <w:szCs w:val="24"/>
        </w:rPr>
        <w:t>17</w:t>
      </w:r>
      <w:r>
        <w:rPr>
          <w:rFonts w:hint="eastAsia" w:asciiTheme="minorEastAsia" w:hAnsiTheme="minorEastAsia" w:eastAsiaTheme="minorEastAsia"/>
          <w:sz w:val="24"/>
          <w:szCs w:val="24"/>
        </w:rPr>
        <w:fldChar w:fldCharType="end"/>
      </w:r>
    </w:p>
    <w:p>
      <w:pPr>
        <w:pStyle w:val="52"/>
        <w:tabs>
          <w:tab w:val="right" w:leader="dot" w:pos="9402"/>
        </w:tabs>
        <w:ind w:left="560"/>
        <w:rPr>
          <w:rFonts w:asciiTheme="minorEastAsia" w:hAnsiTheme="minorEastAsia" w:eastAsiaTheme="minorEastAsia" w:cstheme="minorBidi"/>
          <w:b/>
          <w:sz w:val="24"/>
          <w:szCs w:val="24"/>
        </w:rPr>
      </w:pPr>
      <w:r>
        <w:fldChar w:fldCharType="begin"/>
      </w:r>
      <w:r>
        <w:instrText xml:space="preserve"> HYPERLINK \l "_Toc500235154" </w:instrText>
      </w:r>
      <w:r>
        <w:fldChar w:fldCharType="separate"/>
      </w:r>
      <w:r>
        <w:rPr>
          <w:rStyle w:val="67"/>
          <w:rFonts w:hint="eastAsia" w:cs="宋体" w:asciiTheme="minorEastAsia" w:hAnsiTheme="minorEastAsia" w:eastAsiaTheme="minorEastAsia"/>
          <w:b/>
          <w:bCs/>
          <w:sz w:val="24"/>
          <w:szCs w:val="24"/>
        </w:rPr>
        <w:t>第五篇</w:t>
      </w:r>
      <w:r>
        <w:rPr>
          <w:rStyle w:val="67"/>
          <w:rFonts w:cs="宋体" w:asciiTheme="minorEastAsia" w:hAnsiTheme="minorEastAsia" w:eastAsiaTheme="minorEastAsia"/>
          <w:b/>
          <w:bCs/>
          <w:sz w:val="24"/>
          <w:szCs w:val="24"/>
        </w:rPr>
        <w:t xml:space="preserve">  </w:t>
      </w:r>
      <w:r>
        <w:rPr>
          <w:rStyle w:val="67"/>
          <w:rFonts w:hint="eastAsia" w:cs="宋体" w:asciiTheme="minorEastAsia" w:hAnsiTheme="minorEastAsia" w:eastAsiaTheme="minorEastAsia"/>
          <w:b/>
          <w:bCs/>
          <w:sz w:val="24"/>
          <w:szCs w:val="24"/>
        </w:rPr>
        <w:t>合同草案条款</w:t>
      </w:r>
      <w:r>
        <w:rPr>
          <w:rFonts w:asciiTheme="minorEastAsia" w:hAnsiTheme="minorEastAsia" w:eastAsiaTheme="minorEastAsia"/>
          <w:b/>
          <w:sz w:val="24"/>
          <w:szCs w:val="24"/>
        </w:rPr>
        <w:tab/>
      </w:r>
      <w:r>
        <w:rPr>
          <w:rFonts w:hint="eastAsia" w:asciiTheme="minorEastAsia" w:hAnsiTheme="minorEastAsia" w:eastAsiaTheme="minorEastAsia"/>
          <w:b/>
          <w:sz w:val="24"/>
          <w:szCs w:val="24"/>
        </w:rPr>
        <w:t>18</w:t>
      </w:r>
      <w:r>
        <w:rPr>
          <w:rFonts w:hint="eastAsia" w:asciiTheme="minorEastAsia" w:hAnsiTheme="minorEastAsia" w:eastAsiaTheme="minorEastAsia"/>
          <w:b/>
          <w:sz w:val="24"/>
          <w:szCs w:val="24"/>
        </w:rPr>
        <w:fldChar w:fldCharType="end"/>
      </w:r>
    </w:p>
    <w:p>
      <w:pPr>
        <w:pStyle w:val="52"/>
        <w:tabs>
          <w:tab w:val="right" w:leader="dot" w:pos="9402"/>
        </w:tabs>
        <w:ind w:left="560"/>
        <w:rPr>
          <w:rFonts w:asciiTheme="minorEastAsia" w:hAnsiTheme="minorEastAsia" w:eastAsiaTheme="minorEastAsia" w:cstheme="minorBidi"/>
          <w:b/>
          <w:sz w:val="24"/>
          <w:szCs w:val="24"/>
        </w:rPr>
      </w:pPr>
      <w:r>
        <w:fldChar w:fldCharType="begin"/>
      </w:r>
      <w:r>
        <w:instrText xml:space="preserve"> HYPERLINK \l "_Toc500235155" </w:instrText>
      </w:r>
      <w:r>
        <w:fldChar w:fldCharType="separate"/>
      </w:r>
      <w:r>
        <w:rPr>
          <w:rStyle w:val="67"/>
          <w:rFonts w:hint="eastAsia" w:cs="宋体" w:asciiTheme="minorEastAsia" w:hAnsiTheme="minorEastAsia" w:eastAsiaTheme="minorEastAsia"/>
          <w:b/>
          <w:bCs/>
          <w:sz w:val="24"/>
          <w:szCs w:val="24"/>
        </w:rPr>
        <w:t>第六篇</w:t>
      </w:r>
      <w:r>
        <w:rPr>
          <w:rStyle w:val="67"/>
          <w:rFonts w:cs="宋体" w:asciiTheme="minorEastAsia" w:hAnsiTheme="minorEastAsia" w:eastAsiaTheme="minorEastAsia"/>
          <w:b/>
          <w:bCs/>
          <w:sz w:val="24"/>
          <w:szCs w:val="24"/>
        </w:rPr>
        <w:t xml:space="preserve">  </w:t>
      </w:r>
      <w:r>
        <w:rPr>
          <w:rStyle w:val="67"/>
          <w:rFonts w:hint="eastAsia" w:cs="宋体" w:asciiTheme="minorEastAsia" w:hAnsiTheme="minorEastAsia" w:eastAsiaTheme="minorEastAsia"/>
          <w:b/>
          <w:bCs/>
          <w:sz w:val="24"/>
          <w:szCs w:val="24"/>
        </w:rPr>
        <w:t>响应文件格式要求</w:t>
      </w:r>
      <w:r>
        <w:rPr>
          <w:rFonts w:asciiTheme="minorEastAsia" w:hAnsiTheme="minorEastAsia" w:eastAsiaTheme="minorEastAsia"/>
          <w:b/>
          <w:sz w:val="24"/>
          <w:szCs w:val="24"/>
        </w:rPr>
        <w:tab/>
      </w:r>
      <w:r>
        <w:rPr>
          <w:rFonts w:hint="eastAsia" w:asciiTheme="minorEastAsia" w:hAnsiTheme="minorEastAsia" w:eastAsiaTheme="minorEastAsia"/>
          <w:b/>
          <w:sz w:val="24"/>
          <w:szCs w:val="24"/>
        </w:rPr>
        <w:t>23</w:t>
      </w:r>
      <w:r>
        <w:rPr>
          <w:rFonts w:hint="eastAsia" w:asciiTheme="minorEastAsia" w:hAnsiTheme="minorEastAsia" w:eastAsiaTheme="minorEastAsia"/>
          <w:b/>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"_Toc500235156" </w:instrText>
      </w:r>
      <w:r>
        <w:fldChar w:fldCharType="separate"/>
      </w:r>
      <w:r>
        <w:rPr>
          <w:rStyle w:val="67"/>
          <w:rFonts w:hint="eastAsia" w:cs="宋体" w:asciiTheme="minorEastAsia" w:hAnsiTheme="minorEastAsia" w:eastAsiaTheme="minorEastAsia"/>
          <w:sz w:val="24"/>
          <w:szCs w:val="24"/>
        </w:rPr>
        <w:t>一、经济部分</w:t>
      </w:r>
      <w:r>
        <w:rPr>
          <w:rFonts w:asciiTheme="minorEastAsia" w:hAnsiTheme="minorEastAsia" w:eastAsiaTheme="minorEastAsia"/>
          <w:sz w:val="24"/>
          <w:szCs w:val="24"/>
        </w:rPr>
        <w:tab/>
      </w:r>
      <w:r>
        <w:rPr>
          <w:rFonts w:hint="eastAsia" w:asciiTheme="minorEastAsia" w:hAnsiTheme="minorEastAsia" w:eastAsiaTheme="minorEastAsia"/>
          <w:sz w:val="24"/>
          <w:szCs w:val="24"/>
        </w:rPr>
        <w:t>23</w:t>
      </w:r>
      <w:r>
        <w:rPr>
          <w:rFonts w:hint="eastAsia"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"_Toc500235157" </w:instrText>
      </w:r>
      <w:r>
        <w:fldChar w:fldCharType="separate"/>
      </w:r>
      <w:r>
        <w:rPr>
          <w:rStyle w:val="67"/>
          <w:rFonts w:hint="eastAsia" w:cs="宋体" w:asciiTheme="minorEastAsia" w:hAnsiTheme="minorEastAsia" w:eastAsiaTheme="minorEastAsia"/>
          <w:sz w:val="24"/>
          <w:szCs w:val="24"/>
        </w:rPr>
        <w:t>二、技术部分</w:t>
      </w:r>
      <w:r>
        <w:rPr>
          <w:rFonts w:asciiTheme="minorEastAsia" w:hAnsiTheme="minorEastAsia" w:eastAsiaTheme="minorEastAsia"/>
          <w:sz w:val="24"/>
          <w:szCs w:val="24"/>
        </w:rPr>
        <w:tab/>
      </w:r>
      <w:r>
        <w:rPr>
          <w:rFonts w:hint="eastAsia" w:asciiTheme="minorEastAsia" w:hAnsiTheme="minorEastAsia" w:eastAsiaTheme="minorEastAsia"/>
          <w:sz w:val="24"/>
          <w:szCs w:val="24"/>
        </w:rPr>
        <w:t>23</w:t>
      </w:r>
      <w:r>
        <w:rPr>
          <w:rFonts w:hint="eastAsia"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"_Toc500235158" </w:instrText>
      </w:r>
      <w:r>
        <w:fldChar w:fldCharType="separate"/>
      </w:r>
      <w:r>
        <w:rPr>
          <w:rStyle w:val="67"/>
          <w:rFonts w:hint="eastAsia" w:cs="宋体" w:asciiTheme="minorEastAsia" w:hAnsiTheme="minorEastAsia" w:eastAsiaTheme="minorEastAsia"/>
          <w:sz w:val="24"/>
          <w:szCs w:val="24"/>
        </w:rPr>
        <w:t>三、服务部分</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_Toc500235158 \h </w:instrText>
      </w:r>
      <w:r>
        <w:rPr>
          <w:rFonts w:asciiTheme="minorEastAsia" w:hAnsiTheme="minorEastAsia" w:eastAsiaTheme="minorEastAsia"/>
          <w:sz w:val="24"/>
          <w:szCs w:val="24"/>
        </w:rPr>
        <w:fldChar w:fldCharType="separate"/>
      </w:r>
      <w:r>
        <w:rPr>
          <w:rFonts w:hint="eastAsia" w:asciiTheme="minorEastAsia" w:hAnsiTheme="minorEastAsia" w:eastAsiaTheme="minorEastAsia"/>
          <w:sz w:val="24"/>
          <w:szCs w:val="24"/>
        </w:rPr>
        <w:t>23</w:t>
      </w:r>
      <w:r>
        <w:rPr>
          <w:rFonts w:asciiTheme="minorEastAsia" w:hAnsiTheme="minorEastAsia" w:eastAsiaTheme="minorEastAsia"/>
          <w:sz w:val="24"/>
          <w:szCs w:val="24"/>
        </w:rPr>
        <w:t xml:space="preserve"> </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"_Toc500235159" </w:instrText>
      </w:r>
      <w:r>
        <w:fldChar w:fldCharType="separate"/>
      </w:r>
      <w:r>
        <w:rPr>
          <w:rStyle w:val="67"/>
          <w:rFonts w:hint="eastAsia" w:cs="宋体" w:asciiTheme="minorEastAsia" w:hAnsiTheme="minorEastAsia" w:eastAsiaTheme="minorEastAsia"/>
          <w:sz w:val="24"/>
          <w:szCs w:val="24"/>
        </w:rPr>
        <w:t>四、资格条件及其他</w:t>
      </w:r>
      <w:r>
        <w:rPr>
          <w:rFonts w:asciiTheme="minorEastAsia" w:hAnsiTheme="minorEastAsia" w:eastAsiaTheme="minorEastAsia"/>
          <w:sz w:val="24"/>
          <w:szCs w:val="24"/>
        </w:rPr>
        <w:tab/>
      </w:r>
      <w:r>
        <w:rPr>
          <w:rFonts w:hint="eastAsia" w:asciiTheme="minorEastAsia" w:hAnsiTheme="minorEastAsia" w:eastAsiaTheme="minorEastAsia"/>
          <w:sz w:val="24"/>
          <w:szCs w:val="24"/>
        </w:rPr>
        <w:t>23</w:t>
      </w:r>
      <w:r>
        <w:rPr>
          <w:rFonts w:hint="eastAsia" w:asciiTheme="minorEastAsia" w:hAnsiTheme="minorEastAsia" w:eastAsiaTheme="minorEastAsia"/>
          <w:sz w:val="24"/>
          <w:szCs w:val="24"/>
        </w:rPr>
        <w:fldChar w:fldCharType="end"/>
      </w:r>
    </w:p>
    <w:p>
      <w:pPr>
        <w:pStyle w:val="33"/>
        <w:tabs>
          <w:tab w:val="right" w:leader="dot" w:pos="9402"/>
        </w:tabs>
        <w:ind w:left="1120"/>
        <w:rPr>
          <w:rFonts w:asciiTheme="minorEastAsia" w:hAnsiTheme="minorEastAsia" w:eastAsiaTheme="minorEastAsia" w:cstheme="minorBidi"/>
          <w:sz w:val="24"/>
          <w:szCs w:val="24"/>
        </w:rPr>
      </w:pPr>
      <w:r>
        <w:fldChar w:fldCharType="begin"/>
      </w:r>
      <w:r>
        <w:instrText xml:space="preserve"> HYPERLINK \l "_Toc500235160" </w:instrText>
      </w:r>
      <w:r>
        <w:fldChar w:fldCharType="separate"/>
      </w:r>
      <w:r>
        <w:rPr>
          <w:rStyle w:val="67"/>
          <w:rFonts w:hint="eastAsia" w:cs="宋体" w:asciiTheme="minorEastAsia" w:hAnsiTheme="minorEastAsia" w:eastAsiaTheme="minorEastAsia"/>
          <w:sz w:val="24"/>
          <w:szCs w:val="24"/>
        </w:rPr>
        <w:t>五、其他应提供的资料</w:t>
      </w:r>
      <w:r>
        <w:rPr>
          <w:rFonts w:asciiTheme="minorEastAsia" w:hAnsiTheme="minorEastAsia" w:eastAsiaTheme="minorEastAsia"/>
          <w:sz w:val="24"/>
          <w:szCs w:val="24"/>
        </w:rPr>
        <w:tab/>
      </w:r>
      <w:r>
        <w:rPr>
          <w:rFonts w:hint="eastAsia" w:asciiTheme="minorEastAsia" w:hAnsiTheme="minorEastAsia" w:eastAsiaTheme="minorEastAsia"/>
          <w:sz w:val="24"/>
          <w:szCs w:val="24"/>
        </w:rPr>
        <w:t>23</w:t>
      </w:r>
      <w:r>
        <w:rPr>
          <w:rFonts w:hint="eastAsia" w:asciiTheme="minorEastAsia" w:hAnsiTheme="minorEastAsia" w:eastAsiaTheme="minorEastAsia"/>
          <w:sz w:val="24"/>
          <w:szCs w:val="24"/>
        </w:rPr>
        <w:fldChar w:fldCharType="end"/>
      </w:r>
    </w:p>
    <w:p>
      <w:pPr>
        <w:pStyle w:val="52"/>
        <w:tabs>
          <w:tab w:val="right" w:leader="dot" w:pos="9402"/>
        </w:tabs>
        <w:spacing w:line="480" w:lineRule="exact"/>
        <w:ind w:left="560"/>
        <w:rPr>
          <w:rFonts w:cs="宋体" w:asciiTheme="minorEastAsia" w:hAnsiTheme="minorEastAsia" w:eastAsiaTheme="minorEastAsia"/>
          <w:color w:val="000000"/>
          <w:sz w:val="24"/>
          <w:szCs w:val="24"/>
        </w:rPr>
        <w:sectPr>
          <w:headerReference r:id="rId4" w:type="first"/>
          <w:footerReference r:id="rId7"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docGrid w:linePitch="380" w:charSpace="-5735"/>
        </w:sectPr>
      </w:pPr>
      <w:r>
        <w:rPr>
          <w:rFonts w:hint="eastAsia" w:cs="宋体" w:asciiTheme="minorEastAsia" w:hAnsiTheme="minorEastAsia" w:eastAsiaTheme="minorEastAsia"/>
          <w:color w:val="000000"/>
          <w:sz w:val="24"/>
          <w:szCs w:val="24"/>
        </w:rPr>
        <w:fldChar w:fldCharType="end"/>
      </w:r>
    </w:p>
    <w:p>
      <w:pPr>
        <w:pStyle w:val="3"/>
        <w:spacing w:line="360" w:lineRule="auto"/>
        <w:jc w:val="center"/>
        <w:rPr>
          <w:rFonts w:cs="宋体" w:asciiTheme="minorEastAsia" w:hAnsiTheme="minorEastAsia" w:eastAsiaTheme="minorEastAsia"/>
          <w:bCs/>
          <w:color w:val="000000"/>
          <w:szCs w:val="30"/>
        </w:rPr>
      </w:pPr>
      <w:bookmarkStart w:id="0" w:name="_Toc500235122"/>
      <w:bookmarkStart w:id="1" w:name="_Toc12789052"/>
      <w:bookmarkStart w:id="2" w:name="_Toc11641050"/>
      <w:r>
        <w:rPr>
          <w:rFonts w:hint="eastAsia" w:cs="宋体" w:asciiTheme="minorEastAsia" w:hAnsiTheme="minorEastAsia" w:eastAsiaTheme="minorEastAsia"/>
          <w:bCs/>
          <w:color w:val="000000"/>
          <w:sz w:val="36"/>
          <w:szCs w:val="30"/>
        </w:rPr>
        <w:t xml:space="preserve">第一篇  </w:t>
      </w:r>
      <w:bookmarkStart w:id="97" w:name="_GoBack"/>
      <w:r>
        <w:rPr>
          <w:rFonts w:hint="eastAsia" w:cs="宋体" w:asciiTheme="minorEastAsia" w:hAnsiTheme="minorEastAsia" w:eastAsiaTheme="minorEastAsia"/>
          <w:bCs/>
          <w:color w:val="000000"/>
          <w:sz w:val="36"/>
          <w:szCs w:val="30"/>
        </w:rPr>
        <w:t>竞争性谈判邀请书</w:t>
      </w:r>
      <w:bookmarkEnd w:id="0"/>
      <w:bookmarkEnd w:id="1"/>
      <w:bookmarkEnd w:id="2"/>
    </w:p>
    <w:p>
      <w:pPr>
        <w:pStyle w:val="477"/>
        <w:spacing w:line="360" w:lineRule="auto"/>
        <w:ind w:firstLine="720" w:firstLineChars="300"/>
        <w:rPr>
          <w:rFonts w:asciiTheme="minorEastAsia" w:hAnsiTheme="minorEastAsia" w:eastAsiaTheme="minorEastAsia"/>
          <w:sz w:val="24"/>
          <w:szCs w:val="24"/>
        </w:rPr>
      </w:pPr>
      <w:bookmarkStart w:id="3" w:name="_Toc317775175"/>
      <w:bookmarkStart w:id="4" w:name="_Toc313893526"/>
      <w:r>
        <w:rPr>
          <w:rFonts w:hint="eastAsia" w:asciiTheme="minorEastAsia" w:hAnsiTheme="minorEastAsia" w:eastAsiaTheme="minorEastAsia"/>
          <w:sz w:val="24"/>
          <w:szCs w:val="24"/>
        </w:rPr>
        <w:t>重庆第二师范学院对“重庆第二师范学运动健康体验中心室内及走廊环境装饰改造”进行竞争性谈判采购。欢迎有资格的供应商前来参加谈判。</w:t>
      </w:r>
    </w:p>
    <w:p>
      <w:pPr>
        <w:pStyle w:val="4"/>
        <w:spacing w:before="0" w:after="0" w:line="360" w:lineRule="auto"/>
        <w:rPr>
          <w:rFonts w:asciiTheme="minorEastAsia" w:hAnsiTheme="minorEastAsia" w:eastAsiaTheme="minorEastAsia"/>
          <w:sz w:val="24"/>
          <w:szCs w:val="24"/>
        </w:rPr>
      </w:pPr>
      <w:bookmarkStart w:id="5" w:name="_Toc500235123"/>
      <w:r>
        <w:rPr>
          <w:rFonts w:hint="eastAsia" w:asciiTheme="minorEastAsia" w:hAnsiTheme="minorEastAsia" w:eastAsiaTheme="minorEastAsia"/>
          <w:sz w:val="24"/>
          <w:szCs w:val="24"/>
        </w:rPr>
        <w:t>一、竞争性谈判内容</w:t>
      </w:r>
      <w:bookmarkEnd w:id="3"/>
      <w:bookmarkEnd w:id="4"/>
      <w:bookmarkEnd w:id="5"/>
    </w:p>
    <w:tbl>
      <w:tblPr>
        <w:tblStyle w:val="71"/>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843"/>
        <w:gridCol w:w="212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3651" w:type="dxa"/>
            <w:vAlign w:val="center"/>
          </w:tcPr>
          <w:p>
            <w:pPr>
              <w:pStyle w:val="27"/>
              <w:spacing w:line="240" w:lineRule="auto"/>
              <w:ind w:left="0"/>
              <w:jc w:val="center"/>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p>
        </w:tc>
        <w:tc>
          <w:tcPr>
            <w:tcW w:w="1843" w:type="dxa"/>
            <w:vAlign w:val="center"/>
          </w:tcPr>
          <w:p>
            <w:pPr>
              <w:pStyle w:val="27"/>
              <w:spacing w:line="240" w:lineRule="auto"/>
              <w:ind w:left="0"/>
              <w:jc w:val="center"/>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最高限价</w:t>
            </w:r>
          </w:p>
          <w:p>
            <w:pPr>
              <w:pStyle w:val="27"/>
              <w:spacing w:line="240" w:lineRule="auto"/>
              <w:ind w:left="0"/>
              <w:jc w:val="center"/>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（万元）</w:t>
            </w:r>
          </w:p>
        </w:tc>
        <w:tc>
          <w:tcPr>
            <w:tcW w:w="2127" w:type="dxa"/>
            <w:vAlign w:val="center"/>
          </w:tcPr>
          <w:p>
            <w:pPr>
              <w:pStyle w:val="27"/>
              <w:spacing w:line="240" w:lineRule="auto"/>
              <w:ind w:left="120" w:hanging="120" w:hangingChars="50"/>
              <w:jc w:val="center"/>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谈判保证金</w:t>
            </w:r>
          </w:p>
          <w:p>
            <w:pPr>
              <w:pStyle w:val="27"/>
              <w:spacing w:line="240" w:lineRule="auto"/>
              <w:ind w:left="120" w:hanging="120" w:hangingChars="50"/>
              <w:jc w:val="center"/>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（万元）</w:t>
            </w:r>
          </w:p>
        </w:tc>
        <w:tc>
          <w:tcPr>
            <w:tcW w:w="1666" w:type="dxa"/>
            <w:vAlign w:val="center"/>
          </w:tcPr>
          <w:p>
            <w:pPr>
              <w:pStyle w:val="27"/>
              <w:spacing w:line="240" w:lineRule="auto"/>
              <w:ind w:left="120" w:hanging="120" w:hangingChars="50"/>
              <w:jc w:val="center"/>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3651" w:type="dxa"/>
            <w:vAlign w:val="center"/>
          </w:tcPr>
          <w:p>
            <w:pPr>
              <w:pStyle w:val="27"/>
              <w:spacing w:line="240" w:lineRule="auto"/>
              <w:ind w:left="0"/>
              <w:jc w:val="center"/>
              <w:outlineLvl w:val="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重庆第二师范学运动健康体验中心室内及走廊环境装饰改造</w:t>
            </w:r>
          </w:p>
        </w:tc>
        <w:tc>
          <w:tcPr>
            <w:tcW w:w="1843" w:type="dxa"/>
            <w:vAlign w:val="center"/>
          </w:tcPr>
          <w:p>
            <w:pPr>
              <w:pStyle w:val="27"/>
              <w:spacing w:line="360" w:lineRule="auto"/>
              <w:ind w:left="0"/>
              <w:jc w:val="center"/>
              <w:outlineLvl w:val="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8.05</w:t>
            </w:r>
          </w:p>
        </w:tc>
        <w:tc>
          <w:tcPr>
            <w:tcW w:w="2127" w:type="dxa"/>
            <w:vAlign w:val="center"/>
          </w:tcPr>
          <w:p>
            <w:pPr>
              <w:pStyle w:val="27"/>
              <w:spacing w:line="360" w:lineRule="auto"/>
              <w:ind w:left="0"/>
              <w:jc w:val="center"/>
              <w:outlineLvl w:val="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0.2</w:t>
            </w:r>
          </w:p>
        </w:tc>
        <w:tc>
          <w:tcPr>
            <w:tcW w:w="1666" w:type="dxa"/>
            <w:vAlign w:val="center"/>
          </w:tcPr>
          <w:p>
            <w:pPr>
              <w:pStyle w:val="27"/>
              <w:spacing w:line="240" w:lineRule="auto"/>
              <w:ind w:left="0"/>
              <w:jc w:val="center"/>
              <w:outlineLvl w:val="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需现场踏勘</w:t>
            </w:r>
          </w:p>
        </w:tc>
      </w:tr>
    </w:tbl>
    <w:p>
      <w:pPr>
        <w:pStyle w:val="4"/>
        <w:spacing w:before="0" w:after="0" w:line="360" w:lineRule="auto"/>
        <w:rPr>
          <w:rFonts w:asciiTheme="minorEastAsia" w:hAnsiTheme="minorEastAsia" w:eastAsiaTheme="minorEastAsia"/>
          <w:b w:val="0"/>
          <w:sz w:val="24"/>
          <w:szCs w:val="24"/>
        </w:rPr>
      </w:pPr>
      <w:bookmarkStart w:id="6" w:name="_Toc500235124"/>
      <w:bookmarkStart w:id="7" w:name="_Toc373860293"/>
      <w:bookmarkStart w:id="8" w:name="_Toc317775178"/>
      <w:r>
        <w:rPr>
          <w:rFonts w:hint="eastAsia" w:asciiTheme="minorEastAsia" w:hAnsiTheme="minorEastAsia" w:eastAsiaTheme="minorEastAsia"/>
          <w:b w:val="0"/>
          <w:sz w:val="24"/>
          <w:szCs w:val="24"/>
        </w:rPr>
        <w:t>二</w:t>
      </w:r>
      <w:r>
        <w:rPr>
          <w:rFonts w:hint="eastAsia" w:asciiTheme="minorEastAsia" w:hAnsiTheme="minorEastAsia" w:eastAsiaTheme="minorEastAsia"/>
          <w:sz w:val="24"/>
          <w:szCs w:val="24"/>
        </w:rPr>
        <w:t>、资金来源</w:t>
      </w:r>
      <w:bookmarkEnd w:id="6"/>
    </w:p>
    <w:p>
      <w:pPr>
        <w:spacing w:line="360" w:lineRule="auto"/>
        <w:ind w:firstLine="480" w:firstLineChars="200"/>
        <w:rPr>
          <w:rFonts w:asciiTheme="minorEastAsia" w:hAnsiTheme="minorEastAsia" w:eastAsiaTheme="minorEastAsia"/>
          <w:sz w:val="24"/>
          <w:szCs w:val="24"/>
        </w:rPr>
      </w:pPr>
      <w:bookmarkStart w:id="9" w:name="_Toc28080"/>
      <w:bookmarkStart w:id="10" w:name="_Toc23992"/>
      <w:bookmarkStart w:id="11" w:name="_Toc22968"/>
      <w:bookmarkStart w:id="12" w:name="_Toc17882"/>
      <w:bookmarkStart w:id="13" w:name="_Toc32579"/>
      <w:r>
        <w:rPr>
          <w:rFonts w:hint="eastAsia" w:asciiTheme="minorEastAsia" w:hAnsiTheme="minorEastAsia" w:eastAsiaTheme="minorEastAsia"/>
          <w:sz w:val="24"/>
          <w:szCs w:val="24"/>
        </w:rPr>
        <w:t>学校自筹资金。</w:t>
      </w:r>
      <w:bookmarkEnd w:id="9"/>
      <w:bookmarkEnd w:id="10"/>
      <w:bookmarkEnd w:id="11"/>
      <w:bookmarkEnd w:id="12"/>
      <w:bookmarkEnd w:id="13"/>
    </w:p>
    <w:p>
      <w:pPr>
        <w:pStyle w:val="4"/>
        <w:spacing w:before="0" w:after="0" w:line="360" w:lineRule="auto"/>
        <w:rPr>
          <w:rFonts w:asciiTheme="minorEastAsia" w:hAnsiTheme="minorEastAsia" w:eastAsiaTheme="minorEastAsia"/>
          <w:b w:val="0"/>
          <w:sz w:val="24"/>
          <w:szCs w:val="24"/>
        </w:rPr>
      </w:pPr>
      <w:bookmarkStart w:id="14" w:name="_Toc500235125"/>
      <w:r>
        <w:rPr>
          <w:rFonts w:hint="eastAsia" w:asciiTheme="minorEastAsia" w:hAnsiTheme="minorEastAsia" w:eastAsiaTheme="minorEastAsia"/>
          <w:b w:val="0"/>
          <w:sz w:val="24"/>
          <w:szCs w:val="24"/>
        </w:rPr>
        <w:t>三、</w:t>
      </w:r>
      <w:r>
        <w:rPr>
          <w:rFonts w:hint="eastAsia" w:asciiTheme="minorEastAsia" w:hAnsiTheme="minorEastAsia" w:eastAsiaTheme="minorEastAsia"/>
          <w:sz w:val="24"/>
          <w:szCs w:val="24"/>
        </w:rPr>
        <w:t>谈判资格</w:t>
      </w:r>
      <w:bookmarkEnd w:id="14"/>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谈判供应商是指向采购人提供货物、工程或者服务的法人、其他组织或者自然人。以下简称供应商。合格的供应商应首先符合政府采购法第二十二条规定的基本条件。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（一）一般资格条件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1.具有独立承担民事责任的能力；</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2.具有良好的商业信誉和健全的财务会计制度；</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3.具有履行合同所必需的设备和专业技术能力；</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4.有依法缴纳税收和社会保障资金的良好记录；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5.参加政府采购活动前三年内，在经营活动中没有重大违法记录；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6.法律、行政法规规定的其他条件。</w:t>
      </w:r>
    </w:p>
    <w:p>
      <w:pPr>
        <w:pStyle w:val="4"/>
        <w:spacing w:before="0" w:after="0" w:line="360" w:lineRule="auto"/>
        <w:rPr>
          <w:rFonts w:asciiTheme="minorEastAsia" w:hAnsiTheme="minorEastAsia" w:eastAsiaTheme="minorEastAsia"/>
          <w:sz w:val="24"/>
          <w:szCs w:val="24"/>
        </w:rPr>
      </w:pPr>
      <w:bookmarkStart w:id="15" w:name="_Toc500235126"/>
      <w:r>
        <w:rPr>
          <w:rFonts w:hint="eastAsia" w:asciiTheme="minorEastAsia" w:hAnsiTheme="minorEastAsia" w:eastAsiaTheme="minorEastAsia"/>
          <w:sz w:val="24"/>
          <w:szCs w:val="24"/>
        </w:rPr>
        <w:t>四、谈判有关说明</w:t>
      </w:r>
      <w:bookmarkEnd w:id="7"/>
      <w:bookmarkEnd w:id="15"/>
    </w:p>
    <w:p>
      <w:pPr>
        <w:spacing w:line="360" w:lineRule="auto"/>
        <w:ind w:firstLine="480" w:firstLineChars="200"/>
        <w:rPr>
          <w:rFonts w:asciiTheme="minorEastAsia" w:hAnsiTheme="minorEastAsia" w:eastAsiaTheme="minorEastAsia"/>
          <w:sz w:val="24"/>
          <w:szCs w:val="24"/>
        </w:rPr>
      </w:pPr>
      <w:bookmarkStart w:id="16" w:name="_Toc373860294"/>
      <w:r>
        <w:rPr>
          <w:rFonts w:hint="eastAsia" w:asciiTheme="minorEastAsia" w:hAnsiTheme="minorEastAsia" w:eastAsiaTheme="minorEastAsia"/>
          <w:sz w:val="24"/>
          <w:szCs w:val="24"/>
        </w:rPr>
        <w:t>（一）凡有意参加谈判的供应商，请于公告发布之日（2018年</w:t>
      </w: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rPr>
        <w:t>）起至提交首次响应文件截止时间之前，在重庆第二师范学院（</w:t>
      </w:r>
      <w:r>
        <w:fldChar w:fldCharType="begin"/>
      </w:r>
      <w:r>
        <w:instrText xml:space="preserve"> HYPERLINK "http://www.cque.edu.cn/" </w:instrText>
      </w:r>
      <w:r>
        <w:fldChar w:fldCharType="separate"/>
      </w:r>
      <w:r>
        <w:rPr>
          <w:rFonts w:hint="eastAsia" w:asciiTheme="minorEastAsia" w:hAnsiTheme="minorEastAsia" w:eastAsiaTheme="minorEastAsia"/>
          <w:sz w:val="24"/>
          <w:szCs w:val="24"/>
        </w:rPr>
        <w:t>http://www.cque.edu.cn</w:t>
      </w:r>
      <w:r>
        <w:rPr>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rPr>
        <w:t>）上下载本项目竞争性谈判文件以及图纸、清单、补遗等谈判前公布的所有项目资料，无论供应商下载或领取与否，均视为已知晓所有谈判实质性要求内容。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（二）按《重庆市财政局关于进一步规范投标报名及保证金缴纳的通知》（渝财采购﹝2013﹞30号）文的规定，报名方式为谈判当天现场报名。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（三）供应商须满足以下二种要件，其响应文件才被接受：</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1.按时递交了响应文件；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2.按时报名签到。</w:t>
      </w:r>
    </w:p>
    <w:p>
      <w:pPr>
        <w:snapToGrid w:val="0"/>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（六）谈判地点：重庆第二师范学院南山校区办公楼108评标室（重庆市南岸区南山街道崇教路1号）。</w:t>
      </w:r>
    </w:p>
    <w:p>
      <w:pPr>
        <w:snapToGrid w:val="0"/>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（七）提交响应文件截止时间：2018年</w:t>
      </w: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14</w:t>
      </w:r>
      <w:r>
        <w:rPr>
          <w:rFonts w:hint="eastAsia" w:asciiTheme="minorEastAsia" w:hAnsiTheme="minorEastAsia" w:eastAsiaTheme="minorEastAsia"/>
          <w:sz w:val="24"/>
          <w:szCs w:val="24"/>
        </w:rPr>
        <w:t xml:space="preserve"> 日北京时间14:30</w:t>
      </w:r>
    </w:p>
    <w:p>
      <w:pPr>
        <w:snapToGrid w:val="0"/>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（八）谈判开始时间：2018年</w:t>
      </w: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14</w:t>
      </w:r>
      <w:r>
        <w:rPr>
          <w:rFonts w:hint="eastAsia" w:asciiTheme="minorEastAsia" w:hAnsiTheme="minorEastAsia" w:eastAsiaTheme="minorEastAsia"/>
          <w:sz w:val="24"/>
          <w:szCs w:val="24"/>
        </w:rPr>
        <w:t>日北京时间14:30</w:t>
      </w:r>
    </w:p>
    <w:p>
      <w:pPr>
        <w:pStyle w:val="4"/>
        <w:spacing w:before="0" w:after="0" w:line="360" w:lineRule="auto"/>
        <w:rPr>
          <w:rFonts w:asciiTheme="minorEastAsia" w:hAnsiTheme="minorEastAsia" w:eastAsiaTheme="minorEastAsia"/>
          <w:sz w:val="24"/>
          <w:szCs w:val="24"/>
        </w:rPr>
      </w:pPr>
      <w:bookmarkStart w:id="17" w:name="_Toc500235127"/>
      <w:r>
        <w:rPr>
          <w:rFonts w:hint="eastAsia" w:asciiTheme="minorEastAsia" w:hAnsiTheme="minorEastAsia" w:eastAsiaTheme="minorEastAsia"/>
          <w:sz w:val="24"/>
          <w:szCs w:val="24"/>
        </w:rPr>
        <w:t>五、保证金</w:t>
      </w:r>
      <w:bookmarkEnd w:id="16"/>
      <w:bookmarkEnd w:id="17"/>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供应商须按本项目规定的谈判保证金金额进行缴纳（保证金金额详见本篇，一、竞争性谈判内容），由供应商从其基本账户将保证金汇至以下账户，保证金的到账截止时间为谈判开始时间。</w:t>
      </w:r>
    </w:p>
    <w:p>
      <w:pPr>
        <w:snapToGrid w:val="0"/>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竞争性谈判缴纳保证金账户</w:t>
      </w:r>
    </w:p>
    <w:p>
      <w:pPr>
        <w:snapToGrid w:val="0"/>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户  名：重庆第二师范学院</w:t>
      </w:r>
      <w:r>
        <w:rPr>
          <w:rFonts w:hint="eastAsia" w:asciiTheme="minorEastAsia" w:hAnsiTheme="minorEastAsia" w:eastAsiaTheme="minorEastAsia"/>
          <w:sz w:val="24"/>
          <w:szCs w:val="24"/>
          <w:lang w:eastAsia="zh-CN"/>
        </w:rPr>
        <w:t>网络</w:t>
      </w:r>
      <w:r>
        <w:rPr>
          <w:rFonts w:hint="eastAsia" w:asciiTheme="minorEastAsia" w:hAnsiTheme="minorEastAsia" w:eastAsiaTheme="minorEastAsia"/>
          <w:sz w:val="24"/>
          <w:szCs w:val="24"/>
        </w:rPr>
        <w:t>中心</w:t>
      </w:r>
    </w:p>
    <w:p>
      <w:pPr>
        <w:snapToGrid w:val="0"/>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开户行：中行重庆学府路支行</w:t>
      </w:r>
    </w:p>
    <w:p>
      <w:pPr>
        <w:snapToGrid w:val="0"/>
        <w:spacing w:line="360" w:lineRule="auto"/>
        <w:ind w:firstLine="480" w:firstLineChars="200"/>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账  号：11</w:t>
      </w:r>
      <w:r>
        <w:rPr>
          <w:rFonts w:hint="eastAsia" w:asciiTheme="minorEastAsia" w:hAnsiTheme="minorEastAsia" w:eastAsiaTheme="minorEastAsia"/>
          <w:sz w:val="24"/>
          <w:szCs w:val="24"/>
          <w:lang w:val="en-US" w:eastAsia="zh-CN"/>
        </w:rPr>
        <w:t>0247255864</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注：（1）保证金以到帐时间为准，交纳保证金时，必须在银行进帐单上注明本项目名称，如果未按要求注明，由此造成无法查实是否到帐的，后果由供应商自行负责。</w:t>
      </w:r>
    </w:p>
    <w:p>
      <w:pPr>
        <w:snapToGrid w:val="0"/>
        <w:spacing w:line="360" w:lineRule="auto"/>
        <w:ind w:firstLine="960" w:firstLineChars="400"/>
        <w:rPr>
          <w:rFonts w:asciiTheme="minorEastAsia" w:hAnsiTheme="minorEastAsia" w:eastAsiaTheme="minorEastAsia"/>
          <w:sz w:val="24"/>
          <w:szCs w:val="24"/>
        </w:rPr>
      </w:pPr>
      <w:r>
        <w:rPr>
          <w:rFonts w:hint="eastAsia" w:asciiTheme="minorEastAsia" w:hAnsiTheme="minorEastAsia" w:eastAsiaTheme="minorEastAsia"/>
          <w:sz w:val="24"/>
          <w:szCs w:val="24"/>
        </w:rPr>
        <w:t>（2）成交供应商的保证金在其与采购人签订合同后五个工作日内予以退还，未成交供应商的保证金在公示期后后予以退还。</w:t>
      </w:r>
    </w:p>
    <w:p>
      <w:pPr>
        <w:pStyle w:val="4"/>
        <w:spacing w:before="0" w:after="0" w:line="360" w:lineRule="auto"/>
        <w:rPr>
          <w:rFonts w:asciiTheme="minorEastAsia" w:hAnsiTheme="minorEastAsia" w:eastAsiaTheme="minorEastAsia"/>
          <w:sz w:val="24"/>
          <w:szCs w:val="24"/>
        </w:rPr>
      </w:pPr>
      <w:bookmarkStart w:id="18" w:name="_Toc500235128"/>
      <w:bookmarkStart w:id="19" w:name="_Toc479668114"/>
      <w:r>
        <w:rPr>
          <w:rFonts w:hint="eastAsia" w:asciiTheme="minorEastAsia" w:hAnsiTheme="minorEastAsia" w:eastAsiaTheme="minorEastAsia"/>
          <w:sz w:val="24"/>
          <w:szCs w:val="24"/>
        </w:rPr>
        <w:t>六、采购项目需落实的政府采购政策</w:t>
      </w:r>
      <w:bookmarkEnd w:id="18"/>
      <w:bookmarkEnd w:id="19"/>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（一）按照&lt;财政部 国家发展改革委关于印发《节能产品政府采购实施意见》的通知&gt;（财库【2004】185号）、&lt;财政部 国家环保总局联合印发《关于环境标志产品政府采购实施的意见》&gt;（财库【2006】90号）的规定，落实国家节能环保政策。</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（二）按照&lt;财政部 工业和信息化部关于印发《政府采购促进中小企业发展暂行办法》的通知&gt;（财库〔2011〕181号）的规定，落实促进中小企业发展政策。</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（三）按照&lt;财政部、司法部关于政府采购支持监狱企业发展有关问题的通知&gt;（财库〔2014〕68号）的规定，落实支持监狱企业发展政策。</w:t>
      </w:r>
    </w:p>
    <w:p>
      <w:pPr>
        <w:pStyle w:val="4"/>
        <w:spacing w:before="0" w:after="0" w:line="360" w:lineRule="auto"/>
        <w:rPr>
          <w:rFonts w:asciiTheme="minorEastAsia" w:hAnsiTheme="minorEastAsia" w:eastAsiaTheme="minorEastAsia"/>
          <w:sz w:val="24"/>
          <w:szCs w:val="24"/>
        </w:rPr>
      </w:pPr>
      <w:bookmarkStart w:id="20" w:name="_Toc500235129"/>
      <w:r>
        <w:rPr>
          <w:rFonts w:hint="eastAsia" w:asciiTheme="minorEastAsia" w:hAnsiTheme="minorEastAsia" w:eastAsiaTheme="minorEastAsia"/>
          <w:sz w:val="24"/>
          <w:szCs w:val="24"/>
        </w:rPr>
        <w:t>七、</w:t>
      </w:r>
      <w:bookmarkEnd w:id="8"/>
      <w:r>
        <w:rPr>
          <w:rFonts w:hint="eastAsia" w:asciiTheme="minorEastAsia" w:hAnsiTheme="minorEastAsia" w:eastAsiaTheme="minorEastAsia"/>
          <w:sz w:val="24"/>
          <w:szCs w:val="24"/>
        </w:rPr>
        <w:t>其它有关规定</w:t>
      </w:r>
      <w:bookmarkEnd w:id="20"/>
    </w:p>
    <w:p>
      <w:pPr>
        <w:snapToGrid w:val="0"/>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（一）单位负责人为同一人或者存在直接控股、管理关系的不同供应商，不得参加同一合同项（分包）下的政府采购活动，否则均为无效谈判。</w:t>
      </w:r>
    </w:p>
    <w:p>
      <w:pPr>
        <w:snapToGrid w:val="0"/>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（三）同一合同项（分包）下为单一品目的货物采购招标中，同一品牌同一型号产品有多家供应商参加谈判，只能按照一家供应商计算。</w:t>
      </w:r>
    </w:p>
    <w:p>
      <w:pPr>
        <w:snapToGrid w:val="0"/>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（四）同一合同项（分包）下的货物，制造商参与谈判的，不得再委托代理商参与谈判。</w:t>
      </w:r>
    </w:p>
    <w:p>
      <w:pPr>
        <w:snapToGrid w:val="0"/>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（五）本项目的补遗文件（如果有）一律在重庆第二师范学院（</w:t>
      </w:r>
      <w:r>
        <w:fldChar w:fldCharType="begin"/>
      </w:r>
      <w:r>
        <w:instrText xml:space="preserve"> HYPERLINK "http://www.cque.edu.cn/" </w:instrText>
      </w:r>
      <w:r>
        <w:fldChar w:fldCharType="separate"/>
      </w:r>
      <w:r>
        <w:rPr>
          <w:rFonts w:hint="eastAsia" w:asciiTheme="minorEastAsia" w:hAnsiTheme="minorEastAsia" w:eastAsiaTheme="minorEastAsia"/>
          <w:sz w:val="24"/>
          <w:szCs w:val="24"/>
        </w:rPr>
        <w:t>http://www.cque.edu.cn</w:t>
      </w:r>
      <w:r>
        <w:rPr>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rPr>
        <w:t>）上发布，请各供应商注意下载；无论供应商下载与否，均视同供应商已知晓本项目补遗文件（如果有）的内容。</w:t>
      </w:r>
    </w:p>
    <w:p>
      <w:pPr>
        <w:snapToGrid w:val="0"/>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（六）超过响应文件截止时间递交的响应文件，恕不接收。</w:t>
      </w:r>
    </w:p>
    <w:p>
      <w:pPr>
        <w:snapToGrid w:val="0"/>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（七）谈判费用：无论谈判结果如何，供应商参与本项目谈判的所有费用均应由供应商自行承担。</w:t>
      </w:r>
    </w:p>
    <w:p>
      <w:pPr>
        <w:snapToGrid w:val="0"/>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（八）列入失信被执行人、重大税收违法案件当事人名单、政府采购严重违法失信行为记录名单及其他不符合《中华人民共和国政府采购法》第二十二条规定条件的供应商，将拒绝其参与政府采购活动。</w:t>
      </w:r>
    </w:p>
    <w:p>
      <w:pPr>
        <w:pStyle w:val="4"/>
        <w:spacing w:before="0" w:after="0" w:line="360" w:lineRule="auto"/>
        <w:rPr>
          <w:rFonts w:asciiTheme="minorEastAsia" w:hAnsiTheme="minorEastAsia" w:eastAsiaTheme="minorEastAsia"/>
          <w:sz w:val="24"/>
          <w:szCs w:val="24"/>
        </w:rPr>
      </w:pPr>
      <w:bookmarkStart w:id="21" w:name="_Toc500235130"/>
      <w:r>
        <w:rPr>
          <w:rFonts w:hint="eastAsia" w:asciiTheme="minorEastAsia" w:hAnsiTheme="minorEastAsia" w:eastAsiaTheme="minorEastAsia"/>
          <w:sz w:val="24"/>
          <w:szCs w:val="24"/>
        </w:rPr>
        <w:t>八、联系方式</w:t>
      </w:r>
      <w:bookmarkEnd w:id="21"/>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采购人：重庆第二师范学院</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联 系 人：张老师（023）61638891  </w:t>
      </w:r>
    </w:p>
    <w:p>
      <w:pPr>
        <w:snapToGrid w:val="0"/>
        <w:spacing w:line="360" w:lineRule="auto"/>
        <w:ind w:firstLine="480" w:firstLineChars="200"/>
        <w:rPr>
          <w:rFonts w:asciiTheme="minorEastAsia" w:hAnsiTheme="minorEastAsia" w:eastAsiaTheme="minorEastAsia"/>
          <w:sz w:val="24"/>
          <w:szCs w:val="24"/>
        </w:rPr>
        <w:sectPr>
          <w:footerReference r:id="rId8" w:type="default"/>
          <w:pgSz w:w="11907" w:h="16840"/>
          <w:pgMar w:top="1134" w:right="1418" w:bottom="1134" w:left="1418" w:header="964" w:footer="992" w:gutter="0"/>
          <w:pgNumType w:start="1"/>
          <w:cols w:space="720" w:num="1"/>
          <w:docGrid w:linePitch="312" w:charSpace="0"/>
        </w:sectPr>
      </w:pPr>
      <w:r>
        <w:rPr>
          <w:rFonts w:hint="eastAsia" w:asciiTheme="minorEastAsia" w:hAnsiTheme="minorEastAsia" w:eastAsiaTheme="minorEastAsia"/>
          <w:sz w:val="24"/>
          <w:szCs w:val="24"/>
        </w:rPr>
        <w:t>地    址：</w:t>
      </w:r>
      <w:r>
        <w:rPr>
          <w:rFonts w:asciiTheme="minorEastAsia" w:hAnsiTheme="minorEastAsia" w:eastAsiaTheme="minorEastAsia"/>
          <w:sz w:val="24"/>
          <w:szCs w:val="24"/>
        </w:rPr>
        <w:t>重庆</w:t>
      </w:r>
      <w:r>
        <w:rPr>
          <w:rFonts w:hint="eastAsia" w:asciiTheme="minorEastAsia" w:hAnsiTheme="minorEastAsia" w:eastAsiaTheme="minorEastAsia"/>
          <w:sz w:val="24"/>
          <w:szCs w:val="24"/>
        </w:rPr>
        <w:t>市</w:t>
      </w:r>
      <w:r>
        <w:rPr>
          <w:rFonts w:asciiTheme="minorEastAsia" w:hAnsiTheme="minorEastAsia" w:eastAsiaTheme="minorEastAsia"/>
          <w:sz w:val="24"/>
          <w:szCs w:val="24"/>
        </w:rPr>
        <w:t>南岸区南山街道崇教路1</w:t>
      </w:r>
      <w:r>
        <w:rPr>
          <w:rFonts w:hint="eastAsia" w:asciiTheme="minorEastAsia" w:hAnsiTheme="minorEastAsia" w:eastAsiaTheme="minorEastAsia"/>
          <w:sz w:val="24"/>
          <w:szCs w:val="24"/>
        </w:rPr>
        <w:t>号</w:t>
      </w:r>
    </w:p>
    <w:bookmarkEnd w:id="97"/>
    <w:p>
      <w:pPr>
        <w:pStyle w:val="3"/>
        <w:spacing w:line="360" w:lineRule="auto"/>
        <w:jc w:val="center"/>
        <w:rPr>
          <w:rFonts w:cs="宋体" w:asciiTheme="minorEastAsia" w:hAnsiTheme="minorEastAsia" w:eastAsiaTheme="minorEastAsia"/>
          <w:bCs/>
          <w:color w:val="000000"/>
          <w:szCs w:val="30"/>
        </w:rPr>
      </w:pPr>
      <w:bookmarkStart w:id="22" w:name="_Toc500235131"/>
      <w:bookmarkStart w:id="23" w:name="_Toc102227313"/>
      <w:r>
        <w:rPr>
          <w:rFonts w:hint="eastAsia" w:cs="宋体" w:asciiTheme="minorEastAsia" w:hAnsiTheme="minorEastAsia" w:eastAsiaTheme="minorEastAsia"/>
          <w:bCs/>
          <w:color w:val="000000"/>
          <w:sz w:val="36"/>
          <w:szCs w:val="30"/>
        </w:rPr>
        <w:t>第二篇  供应商须知</w:t>
      </w:r>
      <w:bookmarkEnd w:id="22"/>
      <w:bookmarkEnd w:id="23"/>
    </w:p>
    <w:p>
      <w:pPr>
        <w:pStyle w:val="4"/>
        <w:spacing w:before="0" w:after="0" w:line="360" w:lineRule="auto"/>
        <w:rPr>
          <w:rFonts w:asciiTheme="minorEastAsia" w:hAnsiTheme="minorEastAsia" w:eastAsiaTheme="minorEastAsia"/>
          <w:sz w:val="24"/>
          <w:szCs w:val="24"/>
        </w:rPr>
      </w:pPr>
      <w:bookmarkStart w:id="24" w:name="_Toc342913389"/>
      <w:bookmarkStart w:id="25" w:name="_Toc500235132"/>
      <w:r>
        <w:rPr>
          <w:rFonts w:hint="eastAsia" w:asciiTheme="minorEastAsia" w:hAnsiTheme="minorEastAsia" w:eastAsiaTheme="minorEastAsia"/>
          <w:sz w:val="24"/>
          <w:szCs w:val="24"/>
        </w:rPr>
        <w:t>一、</w:t>
      </w:r>
      <w:bookmarkEnd w:id="24"/>
      <w:r>
        <w:rPr>
          <w:rFonts w:hint="eastAsia" w:asciiTheme="minorEastAsia" w:hAnsiTheme="minorEastAsia" w:eastAsiaTheme="minorEastAsia"/>
          <w:sz w:val="24"/>
          <w:szCs w:val="24"/>
        </w:rPr>
        <w:t>谈判费用</w:t>
      </w:r>
      <w:bookmarkEnd w:id="25"/>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参与谈判的供应商应承担其编制响应文件与递交响应文件所涉及的一切费用，不论谈判结果如何，采购人和采购代理机构在任何情况下无义务也无责任承担这些费用。</w:t>
      </w:r>
    </w:p>
    <w:p>
      <w:pPr>
        <w:pStyle w:val="4"/>
        <w:tabs>
          <w:tab w:val="left" w:pos="2640"/>
        </w:tabs>
        <w:spacing w:before="0" w:after="0" w:line="360" w:lineRule="auto"/>
        <w:rPr>
          <w:rFonts w:cs="宋体" w:asciiTheme="minorEastAsia" w:hAnsiTheme="minorEastAsia" w:eastAsiaTheme="minorEastAsia"/>
          <w:color w:val="000000"/>
          <w:sz w:val="24"/>
          <w:szCs w:val="24"/>
        </w:rPr>
      </w:pPr>
      <w:bookmarkStart w:id="26" w:name="_Toc342913391"/>
      <w:bookmarkStart w:id="27" w:name="_Toc500235133"/>
      <w:r>
        <w:rPr>
          <w:rFonts w:hint="eastAsia" w:asciiTheme="minorEastAsia" w:hAnsiTheme="minorEastAsia" w:eastAsiaTheme="minorEastAsia"/>
          <w:sz w:val="24"/>
          <w:szCs w:val="24"/>
        </w:rPr>
        <w:t>二、竞争性谈判文件</w:t>
      </w:r>
      <w:bookmarkEnd w:id="26"/>
      <w:bookmarkEnd w:id="27"/>
      <w:r>
        <w:rPr>
          <w:rFonts w:hint="eastAsia" w:cs="宋体" w:asciiTheme="minorEastAsia" w:hAnsiTheme="minorEastAsia" w:eastAsiaTheme="minorEastAsia"/>
          <w:color w:val="000000"/>
          <w:sz w:val="24"/>
          <w:szCs w:val="24"/>
        </w:rPr>
        <w:tab/>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1、竞争性谈判文件由竞争性谈判邀请书、供应商须知、谈判项目技术需求、谈判项目服务需求、合同草案条款、响应文件格式要求六部分组成。</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2、采购人（或采购代理机构）所作的一切有效的书面通知、修改及补充，都是竞争性谈判文件不可分割的部分。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3、竞争性谈判文件的解释</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如对竞争性谈判文件有疑问，必须以书面形式在提交响应文件截止时间1个工作日前向采购人（或采购代理机构）要求澄清，采购人（或采购代理机构）可视具体情况做出处理或答复。如供应商未提出疑问，视为完全理解并同意本竞争性谈判文件。一经进入谈判程序，即视为供应商已详细阅读全部文件资料，完全理解竞争性谈判文件所有条款内容并同意放弃对这方面有不明白及误解的权利。</w:t>
      </w:r>
      <w:bookmarkStart w:id="28" w:name="_Toc318159160"/>
      <w:bookmarkStart w:id="29" w:name="_Toc318159349"/>
      <w:bookmarkStart w:id="30" w:name="_Toc318166429"/>
      <w:bookmarkStart w:id="31" w:name="_Toc318159780"/>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4、本竞争性谈判文件中，谈判小组根据与供应商谈判情况可能实质性变动的内容为竞争性谈判文件第三、四、五篇全部内容。</w:t>
      </w:r>
    </w:p>
    <w:bookmarkEnd w:id="28"/>
    <w:bookmarkEnd w:id="29"/>
    <w:bookmarkEnd w:id="30"/>
    <w:bookmarkEnd w:id="31"/>
    <w:p>
      <w:pPr>
        <w:pStyle w:val="4"/>
        <w:spacing w:before="0" w:after="0" w:line="360" w:lineRule="auto"/>
        <w:rPr>
          <w:rFonts w:asciiTheme="minorEastAsia" w:hAnsiTheme="minorEastAsia" w:eastAsiaTheme="minorEastAsia"/>
          <w:sz w:val="24"/>
          <w:szCs w:val="24"/>
        </w:rPr>
      </w:pPr>
      <w:bookmarkStart w:id="32" w:name="_Toc500235134"/>
      <w:bookmarkStart w:id="33" w:name="_Toc102227318"/>
      <w:bookmarkStart w:id="34" w:name="_Toc179714297"/>
      <w:bookmarkStart w:id="35" w:name="_Toc342913392"/>
      <w:r>
        <w:rPr>
          <w:rFonts w:hint="eastAsia" w:asciiTheme="minorEastAsia" w:hAnsiTheme="minorEastAsia" w:eastAsiaTheme="minorEastAsia"/>
          <w:sz w:val="24"/>
          <w:szCs w:val="24"/>
        </w:rPr>
        <w:t>三、谈判要求</w:t>
      </w:r>
      <w:bookmarkEnd w:id="32"/>
      <w:bookmarkEnd w:id="33"/>
      <w:bookmarkEnd w:id="34"/>
      <w:bookmarkEnd w:id="35"/>
    </w:p>
    <w:p>
      <w:pPr>
        <w:spacing w:line="360" w:lineRule="auto"/>
        <w:ind w:firstLine="480" w:firstLineChars="200"/>
        <w:rPr>
          <w:rFonts w:asciiTheme="minorEastAsia" w:hAnsiTheme="minorEastAsia" w:eastAsiaTheme="minorEastAsia"/>
          <w:sz w:val="24"/>
          <w:szCs w:val="24"/>
        </w:rPr>
      </w:pPr>
      <w:bookmarkStart w:id="36" w:name="_Toc179714298"/>
      <w:bookmarkStart w:id="37" w:name="_Toc342913393"/>
      <w:bookmarkStart w:id="38" w:name="_Toc102227319"/>
      <w:r>
        <w:rPr>
          <w:rFonts w:hint="eastAsia" w:asciiTheme="minorEastAsia" w:hAnsiTheme="minorEastAsia" w:eastAsiaTheme="minorEastAsia"/>
          <w:sz w:val="24"/>
          <w:szCs w:val="24"/>
        </w:rPr>
        <w:t>1、响应文件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供应商应当按照竞争性谈判文件的要求编制响应文件，并对竞争性谈判文件提出的要求和条件作出实质性响应，响应文件原则上采用软面订本，同时应编制完整的页码、目录。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1.1响应文件组成</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响应文件由第六篇“响应文件格式要求”规定的部分和供应商所作的一切有效补充、修改和承诺等文件组成，供应商应按照第六篇“响应文件格式”规定的目录顺序组织编写和装订，也可在基本格式基础上对表格进行扩展，未规定格式的由供应商自定格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1.2 联合体</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本项目不接受联合体投标。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1.3谈判有效期：响应文件及有关承诺文件有效期为谈判开始时间起</w:t>
      </w:r>
      <w:r>
        <w:rPr>
          <w:rFonts w:hint="eastAsia" w:asciiTheme="minorEastAsia" w:hAnsiTheme="minorEastAsia" w:eastAsiaTheme="minorEastAsia"/>
          <w:color w:val="FF0000"/>
          <w:sz w:val="24"/>
          <w:szCs w:val="24"/>
        </w:rPr>
        <w:t>90</w:t>
      </w:r>
      <w:r>
        <w:rPr>
          <w:rFonts w:hint="eastAsia" w:asciiTheme="minorEastAsia" w:hAnsiTheme="minorEastAsia" w:eastAsiaTheme="minorEastAsia"/>
          <w:sz w:val="24"/>
          <w:szCs w:val="24"/>
        </w:rPr>
        <w:t>天。</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2、保证金：</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2.1供应商提交保证金金额和方式详见“</w:t>
      </w:r>
      <w:r>
        <w:rPr>
          <w:rFonts w:hint="eastAsia" w:asciiTheme="minorEastAsia" w:hAnsiTheme="minorEastAsia" w:eastAsiaTheme="minorEastAsia"/>
          <w:b/>
          <w:sz w:val="24"/>
          <w:szCs w:val="24"/>
          <w:u w:val="single"/>
        </w:rPr>
        <w:t>第一篇  五、保证金”</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2.2发生以下情况之一者，保证金不予退还：</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2.2.1供应商在提交响应文件截止时间后撤回响应文件的；</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2.2.2供应商在响应文件中提供虚假材料的；</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2.2.3除因不可抗力或竞争性谈判文件认可的情形以外，成交供应商不与采购人签订合同的；</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2.2.4供应商与采购人、其他供应商或者采购代理机构恶意串通的；</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2.2.5成交供应商不按规定的时间或拒绝按成交状态签订合同（即不按照采购文件确定的合同文本以及采购标的、规格型号、采购金额、采购数量、技术和服务要求等事项签订政府采购合同的）。</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3、报价要求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3.1本谈判项目总报价为完成采购人给出的工程量清单和设计图纸上的工作任务的所有费用。投标人的报价应包括完成本项目所有工作所需的人工费、材料费、机械费、企业管理费、利润、规费、税费、各种可能的风险费用等全部费用，少报皆由其自行承担责任，采购人不再补偿。</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报价依据：以竞争性谈判文件、本次采购范围的施工图纸、国家技术及经济规范及标准、《重庆市城乡建设委员会关于建筑业营业税改征增值税调整建设工程计价依据的通知》（渝建发〔2016〕35号）、《建设工程清单计价规范》（GB50500-2013）、《重庆市建设工程工程量计算规则》（CQJJGZ-2013）、《重庆市建筑工程计价定额》（CQJZDE-2008）、《重庆市安装工程计价定额》（CQAZDE-2008）、《重庆市装饰工程计价定额》（CQZSDE-2008）《重庆市建设工程费用定额》（CQFYDE-2008）及相关配套文件规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措施项目费包括施工组织措施项目和施工技术措施项目两部分。无论供应商采用何种施工措施，以及采购人可能发布的洽商和变更，都不能作为供应商增加措施项目及措施费的依据，但因工程量减少应扣减相应的措施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工程结算时，安全文明施工费按渝建发〔2014〕25号规定并结合渝建发〔2016〕35号文的要求按实调整。</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综合单价由竞标人根据采购图纸、清单、自行现场踏勘后并结合企业自身经验、实力，完成本项目所有工作进行报价。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材料、设备由竞标人结合市场行情以及自身实力自主报价，并承担材料价格涨跌风险，中标后不作调整。</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人工单价由各竞标人结合市场行情自主测算计入相应的综合单价中，中标后不再调整。</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投标报价中已包括暂列金额、暂估价。</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szCs w:val="24"/>
        </w:rPr>
        <w:t xml:space="preserve">3.2供应商按竞争性谈判文件“第三篇  谈判项目技术需求”、 “第四篇  谈判项目服务需求”的所有内容自主进行报价（工程量清单及图纸详见附件），不可少报或者漏报，成交后必须完成工程量清单的全部内容（包括少报或着漏报）。因采购人原因需要对项目减少实施工程量或不予实施，采购人将按报价时的计价原则计算出该项目的综合单价，并据此从结算价中进行扣除。  </w:t>
      </w:r>
      <w:r>
        <w:rPr>
          <w:rFonts w:hint="eastAsia" w:asciiTheme="minorEastAsia" w:hAnsiTheme="minorEastAsia" w:eastAsiaTheme="minorEastAsia"/>
          <w:sz w:val="24"/>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4、修正错误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若供应商所递交的响应文件或最后报价中的价格出现大写金额和小写金额不一致的错误，以大写金额修正为准。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谈判小组按上述修正错误的原则及方法修正供应商的报价，供应商同意并签字确认后，修正后的报价对供应商具有约束作用。如果供应商不接受修正后的价格，将失去成为成交供应商的资格。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5、提交响应文件的份数和签署</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5.1响应文件一式二份，其中正本一份，副本一份；副本可为正本的复印件，应与正本一致，如出现不一致情况以正本为准。</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5.2</w:t>
      </w:r>
      <w:r>
        <w:rPr>
          <w:rFonts w:hint="eastAsia" w:asciiTheme="minorEastAsia" w:hAnsiTheme="minorEastAsia" w:eastAsiaTheme="minorEastAsia"/>
          <w:sz w:val="24"/>
        </w:rPr>
        <w:t>在响应文件正本中，竞争性谈判文件第六篇响应文件格式中规定签字、盖章的地方必须按其规定签字、盖章。</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6、响应文件的递交</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6.1响应文件的密封与标记</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响应文件的正本、副本均采用信封分别密封。信封上注明项目名称、供应商名称、“正本”、“副本”字样。信封的封口应加盖供应商公章或法人授权代表签字。</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6.2响应文件投递截止时间：参阅竞争性谈判邀请书。</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7、响应文件语言：简体中文</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8、供应商参与人员</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各个供应商可派1-2名代表参与谈判，至少1人应为法定代表人或具有法定代表人授权委托书的授权代表。</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9、无效谈判</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供应商发生以下条款情况之一者，视为无效谈判，其响应文件将被拒绝：</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9.1不符合规定的基本资格条件或特定资格条件；</w:t>
      </w:r>
    </w:p>
    <w:p>
      <w:pPr>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9.2法定代表人或其授权代表未参加谈判；</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9.3供应商未按照竞争性谈判文件的要求缴纳保证金；</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9.4响应文件不按规定签字、盖章；</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9.5最后报价超过采购预算；</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9.6供应商响应文件内容有与国家现行法律法规相违背的内容，或附有采购人无法接受的条件。</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10、采购代理服务费</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本项目采购代理服务费由采购人支付。</w:t>
      </w:r>
    </w:p>
    <w:p>
      <w:pPr>
        <w:pStyle w:val="4"/>
        <w:spacing w:before="0" w:after="0" w:line="360" w:lineRule="auto"/>
        <w:rPr>
          <w:rFonts w:asciiTheme="minorEastAsia" w:hAnsiTheme="minorEastAsia" w:eastAsiaTheme="minorEastAsia"/>
          <w:sz w:val="24"/>
          <w:szCs w:val="24"/>
        </w:rPr>
      </w:pPr>
      <w:bookmarkStart w:id="39" w:name="_Toc500235135"/>
      <w:r>
        <w:rPr>
          <w:rFonts w:hint="eastAsia" w:asciiTheme="minorEastAsia" w:hAnsiTheme="minorEastAsia" w:eastAsiaTheme="minorEastAsia"/>
          <w:sz w:val="24"/>
          <w:szCs w:val="24"/>
        </w:rPr>
        <w:t>四、谈判程序</w:t>
      </w:r>
      <w:bookmarkEnd w:id="36"/>
      <w:bookmarkEnd w:id="37"/>
      <w:bookmarkEnd w:id="38"/>
      <w:bookmarkEnd w:id="39"/>
      <w:bookmarkStart w:id="40" w:name="_Toc102227320"/>
      <w:bookmarkStart w:id="41" w:name="_Toc342913394"/>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1、谈判按竞争性谈判文件规定的时间和地点进行。供应商须有法定代表人或其授权代表参加并签到。</w:t>
      </w:r>
    </w:p>
    <w:p>
      <w:pPr>
        <w:spacing w:line="360" w:lineRule="auto"/>
        <w:ind w:firstLine="360" w:firstLineChars="150"/>
        <w:rPr>
          <w:rFonts w:cs="宋体" w:asciiTheme="minorEastAsia" w:hAnsiTheme="minorEastAsia" w:eastAsiaTheme="minorEastAsia"/>
          <w:color w:val="000000"/>
          <w:sz w:val="24"/>
          <w:szCs w:val="24"/>
        </w:rPr>
      </w:pPr>
      <w:r>
        <w:rPr>
          <w:rFonts w:hint="eastAsia" w:asciiTheme="minorEastAsia" w:hAnsiTheme="minorEastAsia" w:eastAsiaTheme="minorEastAsia"/>
          <w:sz w:val="24"/>
          <w:szCs w:val="24"/>
        </w:rPr>
        <w:t>2、竞争性谈判以抽签的形式确定谈判顺序，由本项目谈判小组分别与各供应商进行谈判。在正式谈判前，对各供应商的资格条件、响应文件的有效性、完整性和响应程度进行审查，审查的内容包括供应商营业执照和诚信声明、特定资格条件证明文件、供应商法定代表人身份证明书和授权代表委托书身份证明等。各供应商只有在完全符合谈判要求的前提下，才能参与正式谈判</w:t>
      </w:r>
      <w:r>
        <w:rPr>
          <w:rFonts w:hint="eastAsia" w:cs="宋体" w:asciiTheme="minorEastAsia" w:hAnsiTheme="minorEastAsia" w:eastAsiaTheme="minorEastAsia"/>
          <w:color w:val="000000"/>
          <w:sz w:val="24"/>
          <w:szCs w:val="24"/>
        </w:rPr>
        <w:t>，审查的内容如下：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2.1资格性检查。依据法律法规和竞争性谈判文件的规定，对响应文件中的资格证明、保证金等进行审查，以确定供应商是否具备谈判资格。资格性检查资料表如下：</w:t>
      </w:r>
    </w:p>
    <w:tbl>
      <w:tblPr>
        <w:tblStyle w:val="7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3543"/>
        <w:gridCol w:w="4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4252" w:type="dxa"/>
            <w:gridSpan w:val="2"/>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检查因素</w:t>
            </w:r>
          </w:p>
        </w:tc>
        <w:tc>
          <w:tcPr>
            <w:tcW w:w="4700" w:type="dxa"/>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0" w:hRule="atLeast"/>
        </w:trPr>
        <w:tc>
          <w:tcPr>
            <w:tcW w:w="676" w:type="dxa"/>
            <w:vMerge w:val="restart"/>
            <w:vAlign w:val="center"/>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sz w:val="24"/>
                <w:szCs w:val="24"/>
              </w:rPr>
              <w:t>1</w:t>
            </w:r>
          </w:p>
        </w:tc>
        <w:tc>
          <w:tcPr>
            <w:tcW w:w="709" w:type="dxa"/>
            <w:vMerge w:val="restart"/>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供应商应符合的基本资格条件</w:t>
            </w:r>
          </w:p>
        </w:tc>
        <w:tc>
          <w:tcPr>
            <w:tcW w:w="3543" w:type="dxa"/>
            <w:vAlign w:val="center"/>
          </w:tcPr>
          <w:p>
            <w:pPr>
              <w:spacing w:line="360" w:lineRule="auto"/>
              <w:rPr>
                <w:rFonts w:cs="宋体" w:asciiTheme="minorEastAsia" w:hAnsiTheme="minorEastAsia" w:eastAsiaTheme="minorEastAsia"/>
                <w:color w:val="000000"/>
                <w:sz w:val="21"/>
                <w:szCs w:val="21"/>
              </w:rPr>
            </w:pPr>
            <w:r>
              <w:rPr>
                <w:rFonts w:hint="eastAsia" w:asciiTheme="minorEastAsia" w:hAnsiTheme="minorEastAsia" w:eastAsiaTheme="minorEastAsia"/>
                <w:sz w:val="24"/>
                <w:szCs w:val="24"/>
              </w:rPr>
              <w:t>（1）具有独立承担民事责任的能力</w:t>
            </w:r>
          </w:p>
        </w:tc>
        <w:tc>
          <w:tcPr>
            <w:tcW w:w="4700"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供应商法人营业执照（副本）或事业单位法人证书（副本）；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供应商法定代表人身份证明和法定代表人授权代表委托书。不具有独立法人的分公司、办事处等分支机构不能参加谈判。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360" w:lineRule="auto"/>
              <w:jc w:val="center"/>
              <w:rPr>
                <w:rFonts w:cs="宋体" w:asciiTheme="minorEastAsia" w:hAnsiTheme="minorEastAsia" w:eastAsiaTheme="minorEastAsia"/>
                <w:color w:val="000000"/>
                <w:sz w:val="21"/>
                <w:szCs w:val="21"/>
              </w:rPr>
            </w:pPr>
          </w:p>
        </w:tc>
        <w:tc>
          <w:tcPr>
            <w:tcW w:w="709" w:type="dxa"/>
            <w:vMerge w:val="continue"/>
            <w:vAlign w:val="center"/>
          </w:tcPr>
          <w:p>
            <w:pPr>
              <w:spacing w:line="360" w:lineRule="auto"/>
              <w:rPr>
                <w:rFonts w:cs="宋体" w:asciiTheme="minorEastAsia" w:hAnsiTheme="minorEastAsia" w:eastAsiaTheme="minorEastAsia"/>
                <w:color w:val="000000"/>
                <w:sz w:val="21"/>
                <w:szCs w:val="21"/>
                <w:lang w:val="zh-CN"/>
              </w:rPr>
            </w:pPr>
          </w:p>
        </w:tc>
        <w:tc>
          <w:tcPr>
            <w:tcW w:w="3543"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（2）具有良好的商业信誉和健全的财务会计制度</w:t>
            </w:r>
          </w:p>
        </w:tc>
        <w:tc>
          <w:tcPr>
            <w:tcW w:w="4700"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提供2016年财务状况报告（表）复印件，本年度新成立的公司提供提交响应文件截止时间前一个月的财务状况报告（表）复印件。（新成立公司不足一个月的除外）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360" w:lineRule="auto"/>
              <w:jc w:val="center"/>
              <w:rPr>
                <w:rFonts w:cs="宋体" w:asciiTheme="minorEastAsia" w:hAnsiTheme="minorEastAsia" w:eastAsiaTheme="minorEastAsia"/>
                <w:color w:val="000000"/>
                <w:sz w:val="21"/>
                <w:szCs w:val="21"/>
              </w:rPr>
            </w:pPr>
          </w:p>
        </w:tc>
        <w:tc>
          <w:tcPr>
            <w:tcW w:w="709" w:type="dxa"/>
            <w:vMerge w:val="continue"/>
            <w:vAlign w:val="center"/>
          </w:tcPr>
          <w:p>
            <w:pPr>
              <w:spacing w:line="360" w:lineRule="auto"/>
              <w:rPr>
                <w:rFonts w:cs="宋体" w:asciiTheme="minorEastAsia" w:hAnsiTheme="minorEastAsia" w:eastAsiaTheme="minorEastAsia"/>
                <w:color w:val="000000"/>
                <w:sz w:val="21"/>
                <w:szCs w:val="21"/>
                <w:lang w:val="zh-CN"/>
              </w:rPr>
            </w:pPr>
          </w:p>
        </w:tc>
        <w:tc>
          <w:tcPr>
            <w:tcW w:w="3543" w:type="dxa"/>
            <w:vAlign w:val="center"/>
          </w:tcPr>
          <w:p>
            <w:pPr>
              <w:spacing w:line="360" w:lineRule="auto"/>
              <w:rPr>
                <w:rFonts w:cs="宋体" w:asciiTheme="minorEastAsia" w:hAnsiTheme="minorEastAsia" w:eastAsiaTheme="minorEastAsia"/>
                <w:color w:val="000000"/>
                <w:sz w:val="21"/>
                <w:szCs w:val="21"/>
                <w:lang w:val="zh-CN"/>
              </w:rPr>
            </w:pPr>
            <w:r>
              <w:rPr>
                <w:rFonts w:hint="eastAsia" w:asciiTheme="minorEastAsia" w:hAnsiTheme="minorEastAsia" w:eastAsiaTheme="minorEastAsia"/>
                <w:sz w:val="24"/>
                <w:szCs w:val="24"/>
              </w:rPr>
              <w:t>（3）具有履行合同所必需的设备和专业技术能力</w:t>
            </w:r>
          </w:p>
        </w:tc>
        <w:tc>
          <w:tcPr>
            <w:tcW w:w="4700"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供应商提供书面声明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360" w:lineRule="auto"/>
              <w:jc w:val="center"/>
              <w:rPr>
                <w:rFonts w:cs="宋体" w:asciiTheme="minorEastAsia" w:hAnsiTheme="minorEastAsia" w:eastAsiaTheme="minorEastAsia"/>
                <w:color w:val="000000"/>
                <w:sz w:val="21"/>
                <w:szCs w:val="21"/>
              </w:rPr>
            </w:pPr>
          </w:p>
        </w:tc>
        <w:tc>
          <w:tcPr>
            <w:tcW w:w="709" w:type="dxa"/>
            <w:vMerge w:val="continue"/>
            <w:vAlign w:val="center"/>
          </w:tcPr>
          <w:p>
            <w:pPr>
              <w:spacing w:line="360" w:lineRule="auto"/>
              <w:rPr>
                <w:rFonts w:cs="宋体" w:asciiTheme="minorEastAsia" w:hAnsiTheme="minorEastAsia" w:eastAsiaTheme="minorEastAsia"/>
                <w:color w:val="000000"/>
                <w:sz w:val="21"/>
                <w:szCs w:val="21"/>
                <w:lang w:val="zh-CN"/>
              </w:rPr>
            </w:pPr>
          </w:p>
        </w:tc>
        <w:tc>
          <w:tcPr>
            <w:tcW w:w="3543" w:type="dxa"/>
            <w:vAlign w:val="center"/>
          </w:tcPr>
          <w:p>
            <w:pPr>
              <w:spacing w:line="360" w:lineRule="auto"/>
              <w:rPr>
                <w:rFonts w:cs="宋体" w:asciiTheme="minorEastAsia" w:hAnsiTheme="minorEastAsia" w:eastAsiaTheme="minorEastAsia"/>
                <w:color w:val="000000"/>
                <w:sz w:val="21"/>
                <w:szCs w:val="21"/>
                <w:lang w:val="zh-CN"/>
              </w:rPr>
            </w:pPr>
            <w:r>
              <w:rPr>
                <w:rFonts w:hint="eastAsia" w:asciiTheme="minorEastAsia" w:hAnsiTheme="minorEastAsia" w:eastAsiaTheme="minorEastAsia"/>
                <w:sz w:val="24"/>
                <w:szCs w:val="24"/>
              </w:rPr>
              <w:t>（4）有依法缴纳税收和社会保障金的良好记录</w:t>
            </w:r>
          </w:p>
        </w:tc>
        <w:tc>
          <w:tcPr>
            <w:tcW w:w="4700"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社会保险缴纳证明材料（社保局盖章,盖章须清晰可辩）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360" w:lineRule="auto"/>
              <w:jc w:val="center"/>
              <w:rPr>
                <w:rFonts w:cs="宋体" w:asciiTheme="minorEastAsia" w:hAnsiTheme="minorEastAsia" w:eastAsiaTheme="minorEastAsia"/>
                <w:color w:val="000000"/>
                <w:sz w:val="21"/>
                <w:szCs w:val="21"/>
              </w:rPr>
            </w:pPr>
          </w:p>
        </w:tc>
        <w:tc>
          <w:tcPr>
            <w:tcW w:w="709" w:type="dxa"/>
            <w:vMerge w:val="continue"/>
            <w:vAlign w:val="center"/>
          </w:tcPr>
          <w:p>
            <w:pPr>
              <w:spacing w:line="360" w:lineRule="auto"/>
              <w:rPr>
                <w:rFonts w:cs="宋体" w:asciiTheme="minorEastAsia" w:hAnsiTheme="minorEastAsia" w:eastAsiaTheme="minorEastAsia"/>
                <w:color w:val="000000"/>
                <w:sz w:val="21"/>
                <w:szCs w:val="21"/>
                <w:lang w:val="zh-CN"/>
              </w:rPr>
            </w:pPr>
          </w:p>
        </w:tc>
        <w:tc>
          <w:tcPr>
            <w:tcW w:w="3543" w:type="dxa"/>
            <w:vAlign w:val="center"/>
          </w:tcPr>
          <w:p>
            <w:pPr>
              <w:spacing w:line="360" w:lineRule="auto"/>
              <w:rPr>
                <w:rFonts w:cs="宋体" w:asciiTheme="minorEastAsia" w:hAnsiTheme="minorEastAsia" w:eastAsiaTheme="minorEastAsia"/>
                <w:color w:val="000000"/>
                <w:sz w:val="21"/>
                <w:szCs w:val="21"/>
                <w:lang w:val="zh-CN"/>
              </w:rPr>
            </w:pPr>
            <w:r>
              <w:rPr>
                <w:rFonts w:hint="eastAsia" w:asciiTheme="minorEastAsia" w:hAnsiTheme="minorEastAsia" w:eastAsiaTheme="minorEastAsia"/>
                <w:sz w:val="24"/>
                <w:szCs w:val="24"/>
              </w:rPr>
              <w:t>（5）参加政府采购活动前三年内，在经营活动中没有重大违法记录</w:t>
            </w:r>
          </w:p>
        </w:tc>
        <w:tc>
          <w:tcPr>
            <w:tcW w:w="4700"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1.供应商提供书面声明（见格式文件）；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 供应商提供信用中国网站（</w:t>
            </w:r>
            <w:r>
              <w:fldChar w:fldCharType="begin"/>
            </w:r>
            <w:r>
              <w:instrText xml:space="preserve"> HYPERLINK "http://www.creditchina.gov.cn" </w:instrText>
            </w:r>
            <w:r>
              <w:fldChar w:fldCharType="separate"/>
            </w:r>
            <w:r>
              <w:rPr>
                <w:rFonts w:hint="eastAsia" w:asciiTheme="minorEastAsia" w:hAnsiTheme="minorEastAsia" w:eastAsiaTheme="minorEastAsia"/>
                <w:sz w:val="24"/>
                <w:szCs w:val="24"/>
              </w:rPr>
              <w:t>www.creditchina.gov.cn</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）以下内容的查询结果网页打印件并加盖供应商公章（查询信息为供应商名称）</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2.1“信用信息”查询结果；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2.2“失信被执行人”查询结果；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2.3“重大税收违法案件当事人名单”查询结果；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2.4“行政处罚”查询结果。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 中国政府采购网（www.ccgp.gov.cn）“政府采购严重违法失信行为记录名单”查询结果，提供查询结果网页打印件并加盖供应商公章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4.以上查询时间为本项目采购公告发布之日起至提交响应文件截止时间前。（网页打印件应显示查询时间；若网页打印件未显示查询时间，供应商应自行标注查询时间）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360" w:lineRule="auto"/>
              <w:jc w:val="center"/>
              <w:rPr>
                <w:rFonts w:cs="宋体" w:asciiTheme="minorEastAsia" w:hAnsiTheme="minorEastAsia" w:eastAsiaTheme="minorEastAsia"/>
                <w:color w:val="000000"/>
                <w:sz w:val="21"/>
                <w:szCs w:val="21"/>
              </w:rPr>
            </w:pPr>
          </w:p>
        </w:tc>
        <w:tc>
          <w:tcPr>
            <w:tcW w:w="709" w:type="dxa"/>
            <w:vMerge w:val="continue"/>
            <w:vAlign w:val="center"/>
          </w:tcPr>
          <w:p>
            <w:pPr>
              <w:spacing w:line="360" w:lineRule="auto"/>
              <w:rPr>
                <w:rFonts w:cs="宋体" w:asciiTheme="minorEastAsia" w:hAnsiTheme="minorEastAsia" w:eastAsiaTheme="minorEastAsia"/>
                <w:color w:val="000000"/>
                <w:sz w:val="21"/>
                <w:szCs w:val="21"/>
                <w:lang w:val="zh-CN"/>
              </w:rPr>
            </w:pPr>
          </w:p>
        </w:tc>
        <w:tc>
          <w:tcPr>
            <w:tcW w:w="3543" w:type="dxa"/>
            <w:vAlign w:val="center"/>
          </w:tcPr>
          <w:p>
            <w:pPr>
              <w:spacing w:line="360" w:lineRule="auto"/>
              <w:rPr>
                <w:rFonts w:cs="宋体" w:asciiTheme="minorEastAsia" w:hAnsiTheme="minorEastAsia" w:eastAsiaTheme="minorEastAsia"/>
                <w:color w:val="000000"/>
                <w:sz w:val="21"/>
                <w:szCs w:val="21"/>
              </w:rPr>
            </w:pPr>
            <w:r>
              <w:rPr>
                <w:rFonts w:hint="eastAsia" w:asciiTheme="minorEastAsia" w:hAnsiTheme="minorEastAsia" w:eastAsiaTheme="minorEastAsia"/>
                <w:sz w:val="24"/>
                <w:szCs w:val="24"/>
              </w:rPr>
              <w:t>（6）法律、行政法规规定的其他条件</w:t>
            </w:r>
          </w:p>
        </w:tc>
        <w:tc>
          <w:tcPr>
            <w:tcW w:w="4700" w:type="dxa"/>
            <w:vAlign w:val="center"/>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4252" w:type="dxa"/>
            <w:gridSpan w:val="2"/>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特定资格条件</w:t>
            </w:r>
          </w:p>
        </w:tc>
        <w:tc>
          <w:tcPr>
            <w:tcW w:w="4700"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证明材料的复印件（加盖鲜章），原件备查。见第一篇.三.（二）。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4252" w:type="dxa"/>
            <w:gridSpan w:val="2"/>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保证金</w:t>
            </w:r>
          </w:p>
        </w:tc>
        <w:tc>
          <w:tcPr>
            <w:tcW w:w="4700"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保证金到账截止时间前缴纳足额保证金</w:t>
            </w:r>
          </w:p>
        </w:tc>
      </w:tr>
    </w:tbl>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fldChar w:fldCharType="begin"/>
      </w:r>
      <w:r>
        <w:rPr>
          <w:rFonts w:hint="eastAsia" w:asciiTheme="minorEastAsia" w:hAnsiTheme="minorEastAsia" w:eastAsiaTheme="minorEastAsia"/>
          <w:sz w:val="24"/>
          <w:szCs w:val="24"/>
        </w:rPr>
        <w:instrText xml:space="preserve"> eq \o\ac(○,1)</w:instrText>
      </w:r>
      <w:r>
        <w:rPr>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rPr>
        <w:t>供应商按“三证合一”登记制度办理营业执照的，组织机构代码证和税务登记证（副本）以供应商所提供的营业执照（副本）复印件为准。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fldChar w:fldCharType="begin"/>
      </w:r>
      <w:r>
        <w:rPr>
          <w:rFonts w:hint="eastAsia" w:asciiTheme="minorEastAsia" w:hAnsiTheme="minorEastAsia" w:eastAsiaTheme="minorEastAsia"/>
          <w:sz w:val="24"/>
          <w:szCs w:val="24"/>
        </w:rPr>
        <w:instrText xml:space="preserve"> eq \o\ac(○,2)</w:instrText>
      </w:r>
      <w:r>
        <w:rPr>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2.2.符合性检查。依据竞争性谈判文件的规定，从响应文件的有效性、完整性和对竞争性谈判文件的响应程度进行审查，以确定是否对竞争性谈判文件的实质性要求作出响应。符合性检查资料表如下：</w:t>
      </w:r>
    </w:p>
    <w:tbl>
      <w:tblPr>
        <w:tblStyle w:val="7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2268"/>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534" w:type="dxa"/>
            <w:vAlign w:val="center"/>
          </w:tcPr>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3969" w:type="dxa"/>
            <w:gridSpan w:val="2"/>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评审因素</w:t>
            </w:r>
          </w:p>
        </w:tc>
        <w:tc>
          <w:tcPr>
            <w:tcW w:w="5125" w:type="dxa"/>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534" w:type="dxa"/>
            <w:vMerge w:val="restart"/>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701" w:type="dxa"/>
            <w:vMerge w:val="restart"/>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有效性审查</w:t>
            </w:r>
          </w:p>
        </w:tc>
        <w:tc>
          <w:tcPr>
            <w:tcW w:w="2268" w:type="dxa"/>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响应文件签署</w:t>
            </w:r>
          </w:p>
        </w:tc>
        <w:tc>
          <w:tcPr>
            <w:tcW w:w="5125" w:type="dxa"/>
            <w:vAlign w:val="center"/>
          </w:tcPr>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534" w:type="dxa"/>
            <w:vMerge w:val="continue"/>
            <w:vAlign w:val="center"/>
          </w:tcPr>
          <w:p>
            <w:pPr>
              <w:spacing w:line="360" w:lineRule="auto"/>
              <w:ind w:firstLine="480" w:firstLineChars="200"/>
              <w:rPr>
                <w:rFonts w:asciiTheme="minorEastAsia" w:hAnsiTheme="minorEastAsia" w:eastAsiaTheme="minorEastAsia"/>
                <w:sz w:val="24"/>
                <w:szCs w:val="24"/>
              </w:rPr>
            </w:pPr>
          </w:p>
        </w:tc>
        <w:tc>
          <w:tcPr>
            <w:tcW w:w="1701" w:type="dxa"/>
            <w:vMerge w:val="continue"/>
            <w:vAlign w:val="center"/>
          </w:tcPr>
          <w:p>
            <w:pPr>
              <w:spacing w:line="360" w:lineRule="auto"/>
              <w:ind w:firstLine="480" w:firstLineChars="200"/>
              <w:rPr>
                <w:rFonts w:asciiTheme="minorEastAsia" w:hAnsiTheme="minorEastAsia" w:eastAsiaTheme="minorEastAsia"/>
                <w:sz w:val="24"/>
                <w:szCs w:val="24"/>
              </w:rPr>
            </w:pPr>
          </w:p>
        </w:tc>
        <w:tc>
          <w:tcPr>
            <w:tcW w:w="2268" w:type="dxa"/>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法定代表人身份证明及授权委托书</w:t>
            </w:r>
          </w:p>
        </w:tc>
        <w:tc>
          <w:tcPr>
            <w:tcW w:w="5125" w:type="dxa"/>
            <w:vAlign w:val="center"/>
          </w:tcPr>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法定代表人身份证明及授权委托书有效，符合竞争性谈判文件规定的格式，签字或盖章齐全。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534" w:type="dxa"/>
            <w:vMerge w:val="continue"/>
            <w:vAlign w:val="center"/>
          </w:tcPr>
          <w:p>
            <w:pPr>
              <w:spacing w:line="360" w:lineRule="auto"/>
              <w:ind w:firstLine="480" w:firstLineChars="200"/>
              <w:rPr>
                <w:rFonts w:asciiTheme="minorEastAsia" w:hAnsiTheme="minorEastAsia" w:eastAsiaTheme="minorEastAsia"/>
                <w:sz w:val="24"/>
                <w:szCs w:val="24"/>
              </w:rPr>
            </w:pPr>
          </w:p>
        </w:tc>
        <w:tc>
          <w:tcPr>
            <w:tcW w:w="1701" w:type="dxa"/>
            <w:vMerge w:val="continue"/>
            <w:vAlign w:val="center"/>
          </w:tcPr>
          <w:p>
            <w:pPr>
              <w:spacing w:line="360" w:lineRule="auto"/>
              <w:ind w:firstLine="480" w:firstLineChars="200"/>
              <w:rPr>
                <w:rFonts w:asciiTheme="minorEastAsia" w:hAnsiTheme="minorEastAsia" w:eastAsiaTheme="minorEastAsia"/>
                <w:sz w:val="24"/>
                <w:szCs w:val="24"/>
              </w:rPr>
            </w:pPr>
          </w:p>
        </w:tc>
        <w:tc>
          <w:tcPr>
            <w:tcW w:w="2268" w:type="dxa"/>
            <w:vAlign w:val="center"/>
          </w:tcPr>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响应方案</w:t>
            </w:r>
          </w:p>
        </w:tc>
        <w:tc>
          <w:tcPr>
            <w:tcW w:w="5125" w:type="dxa"/>
            <w:vAlign w:val="center"/>
          </w:tcPr>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每个分包只能有一个响应方案。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atLeast"/>
        </w:trPr>
        <w:tc>
          <w:tcPr>
            <w:tcW w:w="534" w:type="dxa"/>
            <w:vMerge w:val="continue"/>
            <w:vAlign w:val="center"/>
          </w:tcPr>
          <w:p>
            <w:pPr>
              <w:spacing w:line="360" w:lineRule="auto"/>
              <w:ind w:firstLine="480" w:firstLineChars="200"/>
              <w:rPr>
                <w:rFonts w:asciiTheme="minorEastAsia" w:hAnsiTheme="minorEastAsia" w:eastAsiaTheme="minorEastAsia"/>
                <w:sz w:val="24"/>
                <w:szCs w:val="24"/>
              </w:rPr>
            </w:pPr>
          </w:p>
        </w:tc>
        <w:tc>
          <w:tcPr>
            <w:tcW w:w="1701" w:type="dxa"/>
            <w:vMerge w:val="continue"/>
            <w:vAlign w:val="center"/>
          </w:tcPr>
          <w:p>
            <w:pPr>
              <w:spacing w:line="360" w:lineRule="auto"/>
              <w:ind w:firstLine="480" w:firstLineChars="200"/>
              <w:rPr>
                <w:rFonts w:asciiTheme="minorEastAsia" w:hAnsiTheme="minorEastAsia" w:eastAsiaTheme="minorEastAsia"/>
                <w:sz w:val="24"/>
                <w:szCs w:val="24"/>
              </w:rPr>
            </w:pPr>
          </w:p>
        </w:tc>
        <w:tc>
          <w:tcPr>
            <w:tcW w:w="2268" w:type="dxa"/>
            <w:vAlign w:val="center"/>
          </w:tcPr>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报价唯一</w:t>
            </w:r>
          </w:p>
        </w:tc>
        <w:tc>
          <w:tcPr>
            <w:tcW w:w="5125" w:type="dxa"/>
            <w:vAlign w:val="center"/>
          </w:tcPr>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534" w:type="dxa"/>
            <w:vMerge w:val="restart"/>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701" w:type="dxa"/>
            <w:vMerge w:val="restart"/>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完整性审查</w:t>
            </w:r>
          </w:p>
        </w:tc>
        <w:tc>
          <w:tcPr>
            <w:tcW w:w="2268" w:type="dxa"/>
            <w:vAlign w:val="center"/>
          </w:tcPr>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响应文件份数</w:t>
            </w:r>
          </w:p>
        </w:tc>
        <w:tc>
          <w:tcPr>
            <w:tcW w:w="5125" w:type="dxa"/>
            <w:vAlign w:val="center"/>
          </w:tcPr>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响应文件正、副本数量符合竞争性谈判文件要求。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534" w:type="dxa"/>
            <w:vMerge w:val="continue"/>
            <w:vAlign w:val="center"/>
          </w:tcPr>
          <w:p>
            <w:pPr>
              <w:spacing w:line="360" w:lineRule="auto"/>
              <w:ind w:firstLine="480" w:firstLineChars="200"/>
              <w:rPr>
                <w:rFonts w:asciiTheme="minorEastAsia" w:hAnsiTheme="minorEastAsia" w:eastAsiaTheme="minorEastAsia"/>
                <w:sz w:val="24"/>
                <w:szCs w:val="24"/>
              </w:rPr>
            </w:pPr>
          </w:p>
        </w:tc>
        <w:tc>
          <w:tcPr>
            <w:tcW w:w="1701" w:type="dxa"/>
            <w:vMerge w:val="continue"/>
            <w:vAlign w:val="center"/>
          </w:tcPr>
          <w:p>
            <w:pPr>
              <w:spacing w:line="360" w:lineRule="auto"/>
              <w:ind w:firstLine="480" w:firstLineChars="200"/>
              <w:rPr>
                <w:rFonts w:asciiTheme="minorEastAsia" w:hAnsiTheme="minorEastAsia" w:eastAsiaTheme="minorEastAsia"/>
                <w:sz w:val="24"/>
                <w:szCs w:val="24"/>
              </w:rPr>
            </w:pPr>
          </w:p>
        </w:tc>
        <w:tc>
          <w:tcPr>
            <w:tcW w:w="2268" w:type="dxa"/>
            <w:vAlign w:val="center"/>
          </w:tcPr>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响应文件内容</w:t>
            </w:r>
          </w:p>
        </w:tc>
        <w:tc>
          <w:tcPr>
            <w:tcW w:w="5125" w:type="dxa"/>
            <w:vAlign w:val="center"/>
          </w:tcPr>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534" w:type="dxa"/>
            <w:vMerge w:val="restart"/>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1701" w:type="dxa"/>
            <w:vMerge w:val="restart"/>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竞争性谈判文件的响应程度审查</w:t>
            </w:r>
          </w:p>
        </w:tc>
        <w:tc>
          <w:tcPr>
            <w:tcW w:w="2268" w:type="dxa"/>
            <w:vAlign w:val="center"/>
          </w:tcPr>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响应文件内容</w:t>
            </w:r>
          </w:p>
        </w:tc>
        <w:tc>
          <w:tcPr>
            <w:tcW w:w="5125" w:type="dxa"/>
            <w:vAlign w:val="center"/>
          </w:tcPr>
          <w:p>
            <w:pPr>
              <w:pStyle w:val="3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对竞争性谈判文件第三篇规定的谈判内容作出响应。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534" w:type="dxa"/>
            <w:vMerge w:val="continue"/>
            <w:vAlign w:val="center"/>
          </w:tcPr>
          <w:p>
            <w:pPr>
              <w:spacing w:line="360" w:lineRule="auto"/>
              <w:ind w:firstLine="480" w:firstLineChars="200"/>
              <w:rPr>
                <w:rFonts w:asciiTheme="minorEastAsia" w:hAnsiTheme="minorEastAsia" w:eastAsiaTheme="minorEastAsia"/>
                <w:sz w:val="24"/>
                <w:szCs w:val="24"/>
              </w:rPr>
            </w:pPr>
          </w:p>
        </w:tc>
        <w:tc>
          <w:tcPr>
            <w:tcW w:w="1701" w:type="dxa"/>
            <w:vMerge w:val="continue"/>
            <w:vAlign w:val="center"/>
          </w:tcPr>
          <w:p>
            <w:pPr>
              <w:spacing w:line="360" w:lineRule="auto"/>
              <w:ind w:firstLine="480" w:firstLineChars="200"/>
              <w:rPr>
                <w:rFonts w:asciiTheme="minorEastAsia" w:hAnsiTheme="minorEastAsia" w:eastAsiaTheme="minorEastAsia"/>
                <w:sz w:val="24"/>
                <w:szCs w:val="24"/>
              </w:rPr>
            </w:pPr>
          </w:p>
        </w:tc>
        <w:tc>
          <w:tcPr>
            <w:tcW w:w="2268" w:type="dxa"/>
            <w:vAlign w:val="center"/>
          </w:tcPr>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谈判有效期</w:t>
            </w:r>
          </w:p>
        </w:tc>
        <w:tc>
          <w:tcPr>
            <w:tcW w:w="5125" w:type="dxa"/>
            <w:vAlign w:val="center"/>
          </w:tcPr>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满足谈判文件规定。</w:t>
            </w:r>
          </w:p>
        </w:tc>
      </w:tr>
    </w:tbl>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5、在谈判过程中谈判的任何一方不得向他人透露与谈判有关的技术资料、价格或其他信息。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7、供应商在谈判时作出的所有书面承诺须由法定代表人或其授权代表签字。</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szCs w:val="24"/>
        </w:rPr>
        <w:t>8、谈判结束后，谈判小组要求所有参加正式谈判的供应商在规定时间内同时书面提交最后报价（最后报价不得高于第一次报价）及有关承诺（填写《最后报价表》并密封提交，</w:t>
      </w:r>
      <w:r>
        <w:rPr>
          <w:rFonts w:hint="eastAsia" w:asciiTheme="minorEastAsia" w:hAnsiTheme="minorEastAsia" w:eastAsiaTheme="minorEastAsia"/>
          <w:b/>
          <w:sz w:val="24"/>
          <w:szCs w:val="24"/>
        </w:rPr>
        <w:t>《最后报价表》格式见本竞争性谈判文件给出的格式，供应商须自行提前准备空白表格并加盖鲜章，表格中的内容在谈判后填写；若未加盖公章，由此造成的后果由竞标供应商自称承担）</w:t>
      </w:r>
      <w:r>
        <w:rPr>
          <w:rFonts w:hint="eastAsia" w:asciiTheme="minorEastAsia" w:hAnsiTheme="minorEastAsia" w:eastAsiaTheme="minorEastAsia"/>
          <w:sz w:val="24"/>
          <w:szCs w:val="24"/>
        </w:rPr>
        <w:t>。</w:t>
      </w:r>
      <w:r>
        <w:rPr>
          <w:rFonts w:asciiTheme="minorEastAsia" w:hAnsiTheme="minorEastAsia" w:eastAsiaTheme="minorEastAsia"/>
          <w:sz w:val="24"/>
          <w:szCs w:val="24"/>
        </w:rPr>
        <w:t>已提交响应文件</w:t>
      </w:r>
      <w:r>
        <w:rPr>
          <w:rFonts w:hint="eastAsia" w:asciiTheme="minorEastAsia" w:hAnsiTheme="minorEastAsia" w:eastAsiaTheme="minorEastAsia"/>
          <w:sz w:val="24"/>
          <w:szCs w:val="24"/>
        </w:rPr>
        <w:t>但未在规定</w:t>
      </w:r>
      <w:r>
        <w:rPr>
          <w:rFonts w:hint="eastAsia" w:asciiTheme="minorEastAsia" w:hAnsiTheme="minorEastAsia" w:eastAsiaTheme="minorEastAsia"/>
          <w:sz w:val="24"/>
        </w:rPr>
        <w:t>时间内进行最后报价</w:t>
      </w:r>
      <w:r>
        <w:rPr>
          <w:rFonts w:asciiTheme="minorEastAsia" w:hAnsiTheme="minorEastAsia" w:eastAsiaTheme="minorEastAsia"/>
          <w:sz w:val="24"/>
        </w:rPr>
        <w:t>的供应商，</w:t>
      </w:r>
      <w:r>
        <w:rPr>
          <w:rFonts w:hint="eastAsia" w:asciiTheme="minorEastAsia" w:hAnsiTheme="minorEastAsia" w:eastAsiaTheme="minorEastAsia"/>
          <w:sz w:val="24"/>
        </w:rPr>
        <w:t>视为放弃最后报价，以供应商响应文件中的报价为准。</w:t>
      </w:r>
    </w:p>
    <w:p>
      <w:pPr>
        <w:pStyle w:val="4"/>
        <w:spacing w:before="0" w:after="0" w:line="360" w:lineRule="auto"/>
        <w:rPr>
          <w:rFonts w:asciiTheme="minorEastAsia" w:hAnsiTheme="minorEastAsia" w:eastAsiaTheme="minorEastAsia"/>
          <w:sz w:val="24"/>
          <w:szCs w:val="24"/>
        </w:rPr>
      </w:pPr>
      <w:bookmarkStart w:id="42" w:name="_Toc500235136"/>
      <w:r>
        <w:rPr>
          <w:rFonts w:hint="eastAsia" w:asciiTheme="minorEastAsia" w:hAnsiTheme="minorEastAsia" w:eastAsiaTheme="minorEastAsia"/>
          <w:sz w:val="24"/>
          <w:szCs w:val="24"/>
        </w:rPr>
        <w:t>五、评审依据</w:t>
      </w:r>
      <w:bookmarkEnd w:id="42"/>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评审的依据为竞争性谈判文件和响应文件（含有效的补充文件）。谈判小组判断响应文件对竞争性谈判文件的响应，仅基于响应文件本身而不靠外部证据。</w:t>
      </w:r>
    </w:p>
    <w:p>
      <w:pPr>
        <w:pStyle w:val="4"/>
        <w:spacing w:before="0" w:after="0" w:line="360" w:lineRule="auto"/>
        <w:rPr>
          <w:rFonts w:asciiTheme="minorEastAsia" w:hAnsiTheme="minorEastAsia" w:eastAsiaTheme="minorEastAsia"/>
          <w:sz w:val="24"/>
          <w:szCs w:val="24"/>
        </w:rPr>
      </w:pPr>
      <w:bookmarkStart w:id="43" w:name="_Toc500235137"/>
      <w:r>
        <w:rPr>
          <w:rFonts w:hint="eastAsia" w:asciiTheme="minorEastAsia" w:hAnsiTheme="minorEastAsia" w:eastAsiaTheme="minorEastAsia"/>
          <w:sz w:val="24"/>
          <w:szCs w:val="24"/>
        </w:rPr>
        <w:t>六、成交</w:t>
      </w:r>
      <w:bookmarkEnd w:id="40"/>
      <w:r>
        <w:rPr>
          <w:rFonts w:hint="eastAsia" w:asciiTheme="minorEastAsia" w:hAnsiTheme="minorEastAsia" w:eastAsiaTheme="minorEastAsia"/>
          <w:sz w:val="24"/>
          <w:szCs w:val="24"/>
        </w:rPr>
        <w:t>原则</w:t>
      </w:r>
      <w:bookmarkEnd w:id="41"/>
      <w:bookmarkEnd w:id="43"/>
    </w:p>
    <w:p>
      <w:pPr>
        <w:snapToGrid w:val="0"/>
        <w:spacing w:line="360" w:lineRule="auto"/>
        <w:ind w:firstLine="480" w:firstLineChars="200"/>
        <w:rPr>
          <w:rFonts w:asciiTheme="minorEastAsia" w:hAnsiTheme="minorEastAsia" w:eastAsiaTheme="minorEastAsia"/>
          <w:sz w:val="24"/>
          <w:szCs w:val="24"/>
        </w:rPr>
      </w:pPr>
      <w:bookmarkStart w:id="44" w:name="_Toc342913395"/>
      <w:bookmarkStart w:id="45" w:name="_Toc102227321"/>
      <w:r>
        <w:rPr>
          <w:rFonts w:hint="eastAsia" w:asciiTheme="minorEastAsia" w:hAnsiTheme="minorEastAsia" w:eastAsiaTheme="minorEastAsia"/>
          <w:sz w:val="24"/>
          <w:szCs w:val="24"/>
        </w:rPr>
        <w:t>1、评审办法</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谈判小组将依照本竞争性谈判文件相关规定对质量和服务均能满足竞争性谈判实质性响应要求的供应商所提交的最后报价进行政策性扣减，并依据扣减后的价格按照由低到高的顺序提出3名以上成交候选人，并编写评审报告。</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1.2若供应商的最后报价经扣减后价格相同，按技术参数（条款）的优劣顺序排列；以上都相同的，按服务条款的优劣顺序排列。</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1.3成交价格=成交供应商的最后报价</w:t>
      </w:r>
    </w:p>
    <w:p>
      <w:pPr>
        <w:tabs>
          <w:tab w:val="center" w:pos="4946"/>
        </w:tabs>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2、评审细则：</w:t>
      </w:r>
      <w:r>
        <w:rPr>
          <w:rFonts w:asciiTheme="minorEastAsia" w:hAnsiTheme="minorEastAsia" w:eastAsiaTheme="minorEastAsia"/>
          <w:sz w:val="24"/>
          <w:szCs w:val="24"/>
        </w:rPr>
        <w:tab/>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2.1 资格符合性检查</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依据法律法规和竞争性谈判文件的规定，对供应商的资格证明、保证金等进行审查，以确定供应商是否具备谈判资格。</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2.2对响应文件的有效性、完整性和响应程度检查</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2.3关于政策性扣减</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2.3.1政策性扣减范围</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2.3.1.1供应商符合小型、微型企业或监狱企业条件的，其最后报价将按相应比例进行扣减。</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2.3.1.2依照&lt;关于印发《政府采购促进中小企业发展暂行办法》的通知&gt;（财库〔2011〕181号）及《重庆市政府采购促进中小企业发展暂行规定》（渝财采购〔2012〕11号）之规定，小型、微型企业应当同时符合以下条件：</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2.3.1.2.1本企业符合中小企业划分标准（中小企业划分标准是指国务院有关部门根据企业从业人员、营业收入、资产总额等指标制定的中小企业划型标准（工信部联企业〔2011〕300号））。</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2.3.1.2.2提供本企业制造的货物、承担的工程或者服务，或者提供其他中小企业制造的货物，不包括提供或使用大型企业注册商标的货物。</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2.3.1.2.3小型、微型企业提供中型企业制造的货物的，视同为中型企业；小型、微型、中型企业提供大型企业制造的货物的，视同为大型企业。</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2.3.1.3依照&lt;财政部、司法部关于政府采购支持监狱企业发展有关问题的通知&gt;（财库〔2014〕68号）之规定，监狱企业应当符合以下条件：</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2.3.1.3.1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2.3.1.3.2监狱企业参加政府采购活动时，视同小型、微型企业，应当提供由省级以上监狱管理局、戒毒管理局（含新疆生产建设兵团）出具的属于监狱企业的证明文件。</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2.3.2  政策性扣减方式：</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2.3.2.1供应商为非联合体参与谈判的情况：</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2.3.2.1.1在最后报价的基础上，小型企业或达到小型企业划分标准的监狱企业，按“最后报价×6%”进行扣减；</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2.3.2.1.2在最后报价的基础上，注册资金在十五万元以上的微型企业或注册资金在十五万元以上达到微型企业划分标准的监狱企业，按“最后报价×8%”进行扣减；</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2.3.2.1.3在最后报价的基础上，注册资金在十五万元以下的微型企业或注册资金在十五万元以下达到微型企业划分标准的监狱企业，按“最后报价×10%”进行扣减。</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2.3.2.2供应商为联合体参与谈判且联合协议中约定小型或微型企业的协议合同金额占到联合体协议合同总金额30％以上的情况：</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2.3.2.2.1在最后报价的基础上，与小型企业或达到小型企业划分标准的监狱企业联合的，按“最后报价×2%”进行扣减；</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2.3.2.2.2在最后报价的基础上，与微型企业达到微型企业划分标准的监狱企业联合的，按“最后报价×3%”进行扣减。</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2.3.2.2.3在最后报价的基础上，同时与小型、微型企业或达到小型、微型企业划分标准的监狱企业组成两家以上的联合体的，仅按照“最后报价×3%”进行扣减。不累计扣减。</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2.4成交供应商的确定：</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2.4.1“第三篇 谈判项目技术需求”有一条及以上不能满足竞争性谈判文件要求的供应商将失去成为成交供应商的资格；</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2.4.2“第四篇 谈判项目服务需求”有一条及以上不能满足竞争性谈判文件要求的供应商将失去成为成交供应商的资格。</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2.4.3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2.4.4谈判小组将依照评审办法提出3名以上成交候选人。</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2.4.5</w:t>
      </w:r>
      <w:r>
        <w:rPr>
          <w:rFonts w:asciiTheme="minorEastAsia" w:hAnsiTheme="minorEastAsia" w:eastAsiaTheme="minorEastAsia"/>
          <w:sz w:val="24"/>
          <w:szCs w:val="24"/>
        </w:rPr>
        <w:t>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snapToGrid w:val="0"/>
        <w:spacing w:line="360" w:lineRule="auto"/>
        <w:ind w:firstLine="400" w:firstLineChars="167"/>
        <w:rPr>
          <w:rFonts w:asciiTheme="minorEastAsia" w:hAnsiTheme="minorEastAsia" w:eastAsiaTheme="minorEastAsia"/>
          <w:sz w:val="24"/>
          <w:szCs w:val="24"/>
        </w:rPr>
      </w:pPr>
      <w:r>
        <w:rPr>
          <w:rFonts w:hint="eastAsia" w:asciiTheme="minorEastAsia" w:hAnsiTheme="minorEastAsia" w:eastAsiaTheme="minorEastAsia"/>
          <w:sz w:val="24"/>
          <w:szCs w:val="24"/>
        </w:rPr>
        <w:t>2.5成交供应商的变更</w:t>
      </w:r>
    </w:p>
    <w:p>
      <w:pPr>
        <w:snapToGrid w:val="0"/>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2.5.1若为下列情况之一的，成交供应商因不可抗力或者自身原因不能履行合同的，采购人可以确定排名其后一位的成交候选人为成交供应商：</w:t>
      </w:r>
    </w:p>
    <w:p>
      <w:pPr>
        <w:snapToGrid w:val="0"/>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2.5.1.1拟成交金额在100万以下的，报价不超过前一名报价5%的成交候选人；</w:t>
      </w:r>
    </w:p>
    <w:p>
      <w:pPr>
        <w:snapToGrid w:val="0"/>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2.5.1.2拟成交金额在100～200万的，报价不超过前一名报价4%的成交候选人；</w:t>
      </w:r>
    </w:p>
    <w:p>
      <w:pPr>
        <w:snapToGrid w:val="0"/>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2.5.1.3采购人须按以上程序确认成交供应商，否则应重新组织采购。</w:t>
      </w:r>
    </w:p>
    <w:p>
      <w:pPr>
        <w:snapToGrid w:val="0"/>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2.5.2成交供应商无充分理由放弃成交的，采购人将会同采购代理机构把相关情况报财政部门，财政部门将根据财政部十八号令第七十五条的规定对违规供应商进行处罚。</w:t>
      </w:r>
    </w:p>
    <w:p>
      <w:pPr>
        <w:snapToGrid w:val="0"/>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2.6出现下列情形之一的，采购人或者采购代理机构应当终止竞争性谈判采购活动，发布项目终止公告并说明原因，重新开展采购活动：</w:t>
      </w:r>
    </w:p>
    <w:p>
      <w:pPr>
        <w:snapToGrid w:val="0"/>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2.6.1因情况变化，不再符合规定的竞争性谈判采购方式适用情形的；</w:t>
      </w:r>
    </w:p>
    <w:p>
      <w:pPr>
        <w:snapToGrid w:val="0"/>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2.6.2出现影响采购公正的违法、违规行为的；</w:t>
      </w:r>
    </w:p>
    <w:p>
      <w:pPr>
        <w:snapToGrid w:val="0"/>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2.6.3在采购过程中符合竞争要求的供应商或者报价未超过采购预算的供应商不足3家的，但《政府采购非招标采购方式管理办法》第二十七条第二款规定的情形除外。</w:t>
      </w:r>
    </w:p>
    <w:p>
      <w:pPr>
        <w:pStyle w:val="4"/>
        <w:spacing w:before="0" w:after="0" w:line="360" w:lineRule="auto"/>
        <w:rPr>
          <w:rFonts w:asciiTheme="minorEastAsia" w:hAnsiTheme="minorEastAsia" w:eastAsiaTheme="minorEastAsia"/>
          <w:sz w:val="24"/>
          <w:szCs w:val="24"/>
        </w:rPr>
      </w:pPr>
      <w:bookmarkStart w:id="46" w:name="_Toc500235138"/>
      <w:r>
        <w:rPr>
          <w:rFonts w:hint="eastAsia" w:asciiTheme="minorEastAsia" w:hAnsiTheme="minorEastAsia" w:eastAsiaTheme="minorEastAsia"/>
          <w:sz w:val="24"/>
          <w:szCs w:val="24"/>
        </w:rPr>
        <w:t>七、成交通知</w:t>
      </w:r>
      <w:bookmarkEnd w:id="44"/>
      <w:bookmarkEnd w:id="45"/>
      <w:bookmarkEnd w:id="46"/>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1、成交供应商确定后2个工作日内，将在重庆第二师范学院（</w:t>
      </w:r>
      <w:r>
        <w:fldChar w:fldCharType="begin"/>
      </w:r>
      <w:r>
        <w:instrText xml:space="preserve"> HYPERLINK "http://www.cque.edu.cn/" </w:instrText>
      </w:r>
      <w:r>
        <w:fldChar w:fldCharType="separate"/>
      </w:r>
      <w:r>
        <w:rPr>
          <w:rFonts w:hint="eastAsia" w:asciiTheme="minorEastAsia" w:hAnsiTheme="minorEastAsia" w:eastAsiaTheme="minorEastAsia"/>
          <w:sz w:val="24"/>
          <w:szCs w:val="24"/>
        </w:rPr>
        <w:t>http://www.cque.edu.cn</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）上发布成交结果公告。</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2、结果公告发出同时，采购代理机构将以书面形式发出《成交通知书》。《成交通知书》一经发出即发生法律效力。</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3、《成交通知书》将作为签订合同的依据。</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sz w:val="24"/>
          <w:szCs w:val="24"/>
        </w:rPr>
        <w:t>4、如有供应商对成交结果提出质疑的，在质疑处理完毕后发出成交通知书。</w:t>
      </w:r>
    </w:p>
    <w:p>
      <w:pPr>
        <w:pStyle w:val="4"/>
        <w:spacing w:before="0" w:after="0" w:line="360" w:lineRule="auto"/>
        <w:rPr>
          <w:rFonts w:asciiTheme="minorEastAsia" w:hAnsiTheme="minorEastAsia" w:eastAsiaTheme="minorEastAsia"/>
          <w:sz w:val="24"/>
          <w:szCs w:val="24"/>
        </w:rPr>
      </w:pPr>
      <w:bookmarkStart w:id="47" w:name="_Toc500235139"/>
      <w:r>
        <w:rPr>
          <w:rFonts w:hint="eastAsia" w:asciiTheme="minorEastAsia" w:hAnsiTheme="minorEastAsia" w:eastAsiaTheme="minorEastAsia"/>
          <w:sz w:val="24"/>
          <w:szCs w:val="24"/>
        </w:rPr>
        <w:t>八、关于质疑和投诉</w:t>
      </w:r>
      <w:bookmarkEnd w:id="47"/>
    </w:p>
    <w:p>
      <w:pPr>
        <w:spacing w:line="360" w:lineRule="auto"/>
        <w:ind w:firstLine="480" w:firstLineChars="200"/>
        <w:rPr>
          <w:rFonts w:asciiTheme="minorEastAsia" w:hAnsiTheme="minorEastAsia" w:eastAsiaTheme="minorEastAsia"/>
          <w:sz w:val="24"/>
          <w:szCs w:val="24"/>
        </w:rPr>
      </w:pPr>
      <w:bookmarkStart w:id="48" w:name="_Toc102227322"/>
      <w:bookmarkStart w:id="49" w:name="_Toc342913396"/>
      <w:r>
        <w:rPr>
          <w:rFonts w:hint="eastAsia" w:asciiTheme="minorEastAsia" w:hAnsiTheme="minorEastAsia" w:eastAsiaTheme="minorEastAsia"/>
          <w:sz w:val="24"/>
          <w:szCs w:val="24"/>
        </w:rPr>
        <w:t>（一）质疑内容、时限</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1、供应商对成交结果有异议的，应当在成交公告发布之日起七个工作日内以书面形式向采购人（采购代理机构）提出质疑，并附相关证明材料。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2、供应商对采购文件中供应商特定资格条件、技术质量和商务要求、评审标准及评审细则有异议的，应主要向采购人提出质疑，其他问题可向采购代理机构提出质疑。</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（二）质疑答复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采购人、采购代理机构将按照《重庆市政府采购供应商质疑投诉处理暂行规定》的相关规定对质疑内容作出答复和处理。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（三）投诉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1、供应商对采购人、采购代理机构的答复不满意或者采购人、采购代理机构未在规定时间内答复的，可在答复期满后十五个工作日内按有关规定，向采购人监察部门投诉。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2、在提出投诉时，应附送相关证明材料。投诉书及证明材料为外文的，应同时提供其中文译本；中文与外文意思不一致的，以中文为准。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3、在确定受理投诉后，采购人监察部门自受理投诉之日起三十个工作日内对投诉事项做出处理决定，并将投诉处理决定书送达投诉人、被投诉人和其他与投诉处理决定有利害关系的政府采购相关当事人。</w:t>
      </w:r>
    </w:p>
    <w:p>
      <w:pPr>
        <w:pStyle w:val="4"/>
        <w:spacing w:before="0" w:after="0" w:line="360" w:lineRule="auto"/>
        <w:rPr>
          <w:rFonts w:asciiTheme="minorEastAsia" w:hAnsiTheme="minorEastAsia" w:eastAsiaTheme="minorEastAsia"/>
          <w:sz w:val="24"/>
          <w:szCs w:val="24"/>
        </w:rPr>
      </w:pPr>
      <w:bookmarkStart w:id="50" w:name="_Toc500235140"/>
      <w:r>
        <w:rPr>
          <w:rFonts w:hint="eastAsia" w:asciiTheme="minorEastAsia" w:hAnsiTheme="minorEastAsia" w:eastAsiaTheme="minorEastAsia"/>
          <w:sz w:val="24"/>
          <w:szCs w:val="24"/>
        </w:rPr>
        <w:t>九、签订合同</w:t>
      </w:r>
      <w:bookmarkEnd w:id="48"/>
      <w:bookmarkEnd w:id="49"/>
      <w:bookmarkEnd w:id="50"/>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1、采购人与成交供应商应当在成交通知书发出之日起7日内，按照采购文件确定的合同文本以及采购标的、规格型号、采购金额、采购数量、技术和服务要求等事项签订政府采购合同。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2、采购合同签订前，成交供应商应按照成交合同总价的5%的金额向采购人指定账户递交履约保证金。</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b/>
          <w:sz w:val="24"/>
          <w:szCs w:val="24"/>
        </w:rPr>
        <w:t>低价风险担保</w:t>
      </w:r>
      <w:r>
        <w:rPr>
          <w:rFonts w:hint="eastAsia" w:asciiTheme="minorEastAsia" w:hAnsiTheme="minorEastAsia" w:eastAsiaTheme="minorEastAsia"/>
          <w:sz w:val="24"/>
          <w:szCs w:val="24"/>
        </w:rPr>
        <w:t>：</w:t>
      </w:r>
      <w:r>
        <w:rPr>
          <w:rFonts w:asciiTheme="minorEastAsia" w:hAnsiTheme="minorEastAsia" w:eastAsiaTheme="minorEastAsia"/>
          <w:sz w:val="24"/>
          <w:szCs w:val="24"/>
        </w:rPr>
        <w:t>若</w:t>
      </w:r>
      <w:r>
        <w:rPr>
          <w:rFonts w:hint="eastAsia" w:asciiTheme="minorEastAsia" w:hAnsiTheme="minorEastAsia" w:eastAsiaTheme="minorEastAsia"/>
          <w:sz w:val="24"/>
          <w:szCs w:val="24"/>
        </w:rPr>
        <w:t>成交供应商</w:t>
      </w:r>
      <w:r>
        <w:rPr>
          <w:rFonts w:asciiTheme="minorEastAsia" w:hAnsiTheme="minorEastAsia" w:eastAsiaTheme="minorEastAsia"/>
          <w:sz w:val="24"/>
          <w:szCs w:val="24"/>
        </w:rPr>
        <w:t>的</w:t>
      </w:r>
      <w:r>
        <w:rPr>
          <w:rFonts w:hint="eastAsia" w:asciiTheme="minorEastAsia" w:hAnsiTheme="minorEastAsia" w:eastAsiaTheme="minorEastAsia"/>
          <w:sz w:val="24"/>
          <w:szCs w:val="24"/>
        </w:rPr>
        <w:t>成交</w:t>
      </w:r>
      <w:r>
        <w:rPr>
          <w:rFonts w:asciiTheme="minorEastAsia" w:hAnsiTheme="minorEastAsia" w:eastAsiaTheme="minorEastAsia"/>
          <w:sz w:val="24"/>
          <w:szCs w:val="24"/>
        </w:rPr>
        <w:t>价格低于</w:t>
      </w:r>
      <w:r>
        <w:rPr>
          <w:rFonts w:hint="eastAsia" w:asciiTheme="minorEastAsia" w:hAnsiTheme="minorEastAsia" w:eastAsiaTheme="minorEastAsia"/>
          <w:sz w:val="24"/>
          <w:szCs w:val="24"/>
        </w:rPr>
        <w:t>采购</w:t>
      </w:r>
      <w:r>
        <w:rPr>
          <w:rFonts w:asciiTheme="minorEastAsia" w:hAnsiTheme="minorEastAsia" w:eastAsiaTheme="minorEastAsia"/>
          <w:sz w:val="24"/>
          <w:szCs w:val="24"/>
        </w:rPr>
        <w:t>项目最高限价的85%，</w:t>
      </w:r>
      <w:r>
        <w:rPr>
          <w:rFonts w:hint="eastAsia" w:asciiTheme="minorEastAsia" w:hAnsiTheme="minorEastAsia" w:eastAsiaTheme="minorEastAsia"/>
          <w:sz w:val="24"/>
          <w:szCs w:val="24"/>
        </w:rPr>
        <w:t>采购</w:t>
      </w:r>
      <w:r>
        <w:rPr>
          <w:rFonts w:asciiTheme="minorEastAsia" w:hAnsiTheme="minorEastAsia" w:eastAsiaTheme="minorEastAsia"/>
          <w:sz w:val="24"/>
          <w:szCs w:val="24"/>
        </w:rPr>
        <w:t>人在发出</w:t>
      </w:r>
      <w:r>
        <w:rPr>
          <w:rFonts w:hint="eastAsia" w:asciiTheme="minorEastAsia" w:hAnsiTheme="minorEastAsia" w:eastAsiaTheme="minorEastAsia"/>
          <w:sz w:val="24"/>
          <w:szCs w:val="24"/>
        </w:rPr>
        <w:t>成交结果</w:t>
      </w:r>
      <w:r>
        <w:rPr>
          <w:rFonts w:asciiTheme="minorEastAsia" w:hAnsiTheme="minorEastAsia" w:eastAsiaTheme="minorEastAsia"/>
          <w:sz w:val="24"/>
          <w:szCs w:val="24"/>
        </w:rPr>
        <w:t>通知书后，</w:t>
      </w:r>
      <w:r>
        <w:rPr>
          <w:rFonts w:hint="eastAsia" w:asciiTheme="minorEastAsia" w:hAnsiTheme="minorEastAsia" w:eastAsiaTheme="minorEastAsia"/>
          <w:sz w:val="24"/>
          <w:szCs w:val="24"/>
        </w:rPr>
        <w:t>成交供应商</w:t>
      </w:r>
      <w:r>
        <w:rPr>
          <w:rFonts w:asciiTheme="minorEastAsia" w:hAnsiTheme="minorEastAsia" w:eastAsiaTheme="minorEastAsia"/>
          <w:sz w:val="24"/>
          <w:szCs w:val="24"/>
        </w:rPr>
        <w:t>需提供最高限价的85%与</w:t>
      </w:r>
      <w:r>
        <w:rPr>
          <w:rFonts w:hint="eastAsia" w:asciiTheme="minorEastAsia" w:hAnsiTheme="minorEastAsia" w:eastAsiaTheme="minorEastAsia"/>
          <w:sz w:val="24"/>
          <w:szCs w:val="24"/>
        </w:rPr>
        <w:t>成交</w:t>
      </w:r>
      <w:r>
        <w:rPr>
          <w:rFonts w:asciiTheme="minorEastAsia" w:hAnsiTheme="minorEastAsia" w:eastAsiaTheme="minorEastAsia"/>
          <w:sz w:val="24"/>
          <w:szCs w:val="24"/>
        </w:rPr>
        <w:t>价格差价的5倍金额作担保。</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计算公式：低价风险担保金额=5×（</w:t>
      </w:r>
      <w:r>
        <w:rPr>
          <w:rFonts w:hint="eastAsia" w:asciiTheme="minorEastAsia" w:hAnsiTheme="minorEastAsia" w:eastAsiaTheme="minorEastAsia"/>
          <w:sz w:val="24"/>
          <w:szCs w:val="24"/>
        </w:rPr>
        <w:t>采购</w:t>
      </w:r>
      <w:r>
        <w:rPr>
          <w:rFonts w:asciiTheme="minorEastAsia" w:hAnsiTheme="minorEastAsia" w:eastAsiaTheme="minorEastAsia"/>
          <w:sz w:val="24"/>
          <w:szCs w:val="24"/>
        </w:rPr>
        <w:t>人最高限价×0.85-</w:t>
      </w:r>
      <w:r>
        <w:rPr>
          <w:rFonts w:hint="eastAsia" w:asciiTheme="minorEastAsia" w:hAnsiTheme="minorEastAsia" w:eastAsiaTheme="minorEastAsia"/>
          <w:sz w:val="24"/>
          <w:szCs w:val="24"/>
        </w:rPr>
        <w:t>成交</w:t>
      </w:r>
      <w:r>
        <w:rPr>
          <w:rFonts w:asciiTheme="minorEastAsia" w:hAnsiTheme="minorEastAsia" w:eastAsiaTheme="minorEastAsia"/>
          <w:sz w:val="24"/>
          <w:szCs w:val="24"/>
        </w:rPr>
        <w:t>价）（金额为零或负值则不需提交）</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成交供应商</w:t>
      </w:r>
      <w:r>
        <w:rPr>
          <w:rFonts w:asciiTheme="minorEastAsia" w:hAnsiTheme="minorEastAsia" w:eastAsiaTheme="minorEastAsia"/>
          <w:sz w:val="24"/>
          <w:szCs w:val="24"/>
        </w:rPr>
        <w:t>不能按照合同约定的标的、价款、质量、履行期限等主要条款完成工程建设内容的，应当依法承担相应的担保责任。</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担保形式：银行转账或现金。递交时间：</w:t>
      </w:r>
      <w:r>
        <w:rPr>
          <w:rFonts w:hint="eastAsia" w:asciiTheme="minorEastAsia" w:hAnsiTheme="minorEastAsia" w:eastAsiaTheme="minorEastAsia"/>
          <w:sz w:val="24"/>
          <w:szCs w:val="24"/>
        </w:rPr>
        <w:t>成交供应商</w:t>
      </w:r>
      <w:r>
        <w:rPr>
          <w:rFonts w:asciiTheme="minorEastAsia" w:hAnsiTheme="minorEastAsia" w:eastAsiaTheme="minorEastAsia"/>
          <w:sz w:val="24"/>
          <w:szCs w:val="24"/>
        </w:rPr>
        <w:t>领取</w:t>
      </w:r>
      <w:r>
        <w:rPr>
          <w:rFonts w:hint="eastAsia" w:asciiTheme="minorEastAsia" w:hAnsiTheme="minorEastAsia" w:eastAsiaTheme="minorEastAsia"/>
          <w:sz w:val="24"/>
          <w:szCs w:val="24"/>
        </w:rPr>
        <w:t>成交结果</w:t>
      </w:r>
      <w:r>
        <w:rPr>
          <w:rFonts w:asciiTheme="minorEastAsia" w:hAnsiTheme="minorEastAsia" w:eastAsiaTheme="minorEastAsia"/>
          <w:sz w:val="24"/>
          <w:szCs w:val="24"/>
        </w:rPr>
        <w:t>通知书后，</w:t>
      </w:r>
      <w:r>
        <w:rPr>
          <w:rFonts w:hint="eastAsia" w:asciiTheme="minorEastAsia" w:hAnsiTheme="minorEastAsia" w:eastAsiaTheme="minorEastAsia"/>
          <w:sz w:val="24"/>
          <w:szCs w:val="24"/>
        </w:rPr>
        <w:t>5</w:t>
      </w:r>
      <w:r>
        <w:rPr>
          <w:rFonts w:asciiTheme="minorEastAsia" w:hAnsiTheme="minorEastAsia" w:eastAsiaTheme="minorEastAsia"/>
          <w:sz w:val="24"/>
          <w:szCs w:val="24"/>
        </w:rPr>
        <w:t>个工作日内必须按规定金额向</w:t>
      </w:r>
      <w:r>
        <w:rPr>
          <w:rFonts w:hint="eastAsia" w:asciiTheme="minorEastAsia" w:hAnsiTheme="minorEastAsia" w:eastAsiaTheme="minorEastAsia"/>
          <w:sz w:val="24"/>
          <w:szCs w:val="24"/>
        </w:rPr>
        <w:t>采购</w:t>
      </w:r>
      <w:r>
        <w:rPr>
          <w:rFonts w:asciiTheme="minorEastAsia" w:hAnsiTheme="minorEastAsia" w:eastAsiaTheme="minorEastAsia"/>
          <w:sz w:val="24"/>
          <w:szCs w:val="24"/>
        </w:rPr>
        <w:t>人缴纳低价</w:t>
      </w:r>
      <w:r>
        <w:rPr>
          <w:rFonts w:hint="eastAsia" w:asciiTheme="minorEastAsia" w:hAnsiTheme="minorEastAsia" w:eastAsiaTheme="minorEastAsia"/>
          <w:sz w:val="24"/>
          <w:szCs w:val="24"/>
        </w:rPr>
        <w:t>成交</w:t>
      </w:r>
      <w:r>
        <w:rPr>
          <w:rFonts w:asciiTheme="minorEastAsia" w:hAnsiTheme="minorEastAsia" w:eastAsiaTheme="minorEastAsia"/>
          <w:sz w:val="24"/>
          <w:szCs w:val="24"/>
        </w:rPr>
        <w:t>担保。若未按时缴纳低价</w:t>
      </w:r>
      <w:r>
        <w:rPr>
          <w:rFonts w:hint="eastAsia" w:asciiTheme="minorEastAsia" w:hAnsiTheme="minorEastAsia" w:eastAsiaTheme="minorEastAsia"/>
          <w:sz w:val="24"/>
          <w:szCs w:val="24"/>
        </w:rPr>
        <w:t>成交</w:t>
      </w:r>
      <w:r>
        <w:rPr>
          <w:rFonts w:asciiTheme="minorEastAsia" w:hAnsiTheme="minorEastAsia" w:eastAsiaTheme="minorEastAsia"/>
          <w:sz w:val="24"/>
          <w:szCs w:val="24"/>
        </w:rPr>
        <w:t>担保，</w:t>
      </w:r>
      <w:r>
        <w:rPr>
          <w:rFonts w:hint="eastAsia" w:asciiTheme="minorEastAsia" w:hAnsiTheme="minorEastAsia" w:eastAsiaTheme="minorEastAsia"/>
          <w:sz w:val="24"/>
          <w:szCs w:val="24"/>
        </w:rPr>
        <w:t>采购</w:t>
      </w:r>
      <w:r>
        <w:rPr>
          <w:rFonts w:asciiTheme="minorEastAsia" w:hAnsiTheme="minorEastAsia" w:eastAsiaTheme="minorEastAsia"/>
          <w:sz w:val="24"/>
          <w:szCs w:val="24"/>
        </w:rPr>
        <w:t>人将取消其</w:t>
      </w:r>
      <w:r>
        <w:rPr>
          <w:rFonts w:hint="eastAsia" w:asciiTheme="minorEastAsia" w:hAnsiTheme="minorEastAsia" w:eastAsiaTheme="minorEastAsia"/>
          <w:sz w:val="24"/>
          <w:szCs w:val="24"/>
        </w:rPr>
        <w:t>成交</w:t>
      </w:r>
      <w:r>
        <w:rPr>
          <w:rFonts w:asciiTheme="minorEastAsia" w:hAnsiTheme="minorEastAsia" w:eastAsiaTheme="minorEastAsia"/>
          <w:sz w:val="24"/>
          <w:szCs w:val="24"/>
        </w:rPr>
        <w:t>资格且</w:t>
      </w:r>
      <w:r>
        <w:rPr>
          <w:rFonts w:hint="eastAsia" w:asciiTheme="minorEastAsia" w:hAnsiTheme="minorEastAsia" w:eastAsiaTheme="minorEastAsia"/>
          <w:sz w:val="24"/>
          <w:szCs w:val="24"/>
        </w:rPr>
        <w:t>谈判</w:t>
      </w:r>
      <w:r>
        <w:rPr>
          <w:rFonts w:asciiTheme="minorEastAsia" w:hAnsiTheme="minorEastAsia" w:eastAsiaTheme="minorEastAsia"/>
          <w:sz w:val="24"/>
          <w:szCs w:val="24"/>
        </w:rPr>
        <w:t>保证金不予退还；若</w:t>
      </w:r>
      <w:r>
        <w:rPr>
          <w:rFonts w:hint="eastAsia" w:asciiTheme="minorEastAsia" w:hAnsiTheme="minorEastAsia" w:eastAsiaTheme="minorEastAsia"/>
          <w:sz w:val="24"/>
          <w:szCs w:val="24"/>
        </w:rPr>
        <w:t>成交供应商</w:t>
      </w:r>
      <w:r>
        <w:rPr>
          <w:rFonts w:asciiTheme="minorEastAsia" w:hAnsiTheme="minorEastAsia" w:eastAsiaTheme="minorEastAsia"/>
          <w:sz w:val="24"/>
          <w:szCs w:val="24"/>
        </w:rPr>
        <w:t>无正当理由拒签合同的或不在约定时间内签订合同的，</w:t>
      </w:r>
      <w:r>
        <w:rPr>
          <w:rFonts w:hint="eastAsia" w:asciiTheme="minorEastAsia" w:hAnsiTheme="minorEastAsia" w:eastAsiaTheme="minorEastAsia"/>
          <w:sz w:val="24"/>
          <w:szCs w:val="24"/>
        </w:rPr>
        <w:t>采购</w:t>
      </w:r>
      <w:r>
        <w:rPr>
          <w:rFonts w:asciiTheme="minorEastAsia" w:hAnsiTheme="minorEastAsia" w:eastAsiaTheme="minorEastAsia"/>
          <w:sz w:val="24"/>
          <w:szCs w:val="24"/>
        </w:rPr>
        <w:t>人取消其</w:t>
      </w:r>
      <w:r>
        <w:rPr>
          <w:rFonts w:hint="eastAsia" w:asciiTheme="minorEastAsia" w:hAnsiTheme="minorEastAsia" w:eastAsiaTheme="minorEastAsia"/>
          <w:sz w:val="24"/>
          <w:szCs w:val="24"/>
        </w:rPr>
        <w:t>成交</w:t>
      </w:r>
      <w:r>
        <w:rPr>
          <w:rFonts w:asciiTheme="minorEastAsia" w:hAnsiTheme="minorEastAsia" w:eastAsiaTheme="minorEastAsia"/>
          <w:sz w:val="24"/>
          <w:szCs w:val="24"/>
        </w:rPr>
        <w:t>资格，且低价风险担保不予退还。</w:t>
      </w:r>
      <w:r>
        <w:rPr>
          <w:rFonts w:asciiTheme="minorEastAsia" w:hAnsiTheme="minorEastAsia" w:eastAsiaTheme="minorEastAsia"/>
          <w:sz w:val="24"/>
          <w:szCs w:val="24"/>
        </w:rPr>
        <w:br w:type="textWrapping"/>
      </w:r>
      <w:r>
        <w:rPr>
          <w:rFonts w:asciiTheme="minorEastAsia" w:hAnsiTheme="minorEastAsia" w:eastAsiaTheme="minorEastAsia"/>
          <w:sz w:val="24"/>
          <w:szCs w:val="24"/>
        </w:rPr>
        <w:t>退还方式：工程竣工验收合格后一次性无息退还。</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注：履约过程中，施工单位以</w:t>
      </w:r>
      <w:r>
        <w:rPr>
          <w:rFonts w:hint="eastAsia" w:asciiTheme="minorEastAsia" w:hAnsiTheme="minorEastAsia" w:eastAsiaTheme="minorEastAsia"/>
          <w:sz w:val="24"/>
          <w:szCs w:val="24"/>
        </w:rPr>
        <w:t>成交</w:t>
      </w:r>
      <w:r>
        <w:rPr>
          <w:rFonts w:asciiTheme="minorEastAsia" w:hAnsiTheme="minorEastAsia" w:eastAsiaTheme="minorEastAsia"/>
          <w:sz w:val="24"/>
          <w:szCs w:val="24"/>
        </w:rPr>
        <w:t>价过低为由，提出不能履约或不能完全履约的，低价风险担保则不予退还。</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3、竞争性谈判文件、成交供应商的响应文件及有效承诺文件等，均为签订合同的依据。</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4、如成交供应商放弃成交项目或在签订合同时擅自改变成交状态的，采购人将按照相关法律法规处理。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采购人不得向成交供应商提出超出竞争性谈判以外的任何要求作为签订合同的条件，不得与成交供应商订立背离竞争性谈判确定的合同文本以及采购标的、规格型号、采购金额、采购数量、技术和服务要求等实质性内容的协议。</w:t>
      </w:r>
    </w:p>
    <w:p>
      <w:pPr>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sz w:val="24"/>
          <w:szCs w:val="24"/>
        </w:rPr>
        <w:t>6、除不可抗力等因素外，成交通知书发出后，采购人改变成交结果，或者成交供应商拒绝签订政府采购合同的，应当承担相应的法律责任。</w:t>
      </w:r>
    </w:p>
    <w:p>
      <w:pPr>
        <w:spacing w:line="360" w:lineRule="auto"/>
        <w:ind w:firstLine="480" w:firstLineChars="200"/>
        <w:rPr>
          <w:rFonts w:cs="宋体" w:asciiTheme="minorEastAsia" w:hAnsiTheme="minorEastAsia" w:eastAsiaTheme="minorEastAsia"/>
          <w:color w:val="000000"/>
          <w:sz w:val="24"/>
          <w:szCs w:val="24"/>
        </w:rPr>
        <w:sectPr>
          <w:pgSz w:w="11907" w:h="16840"/>
          <w:pgMar w:top="1134" w:right="1191" w:bottom="1134" w:left="1304" w:header="964" w:footer="992" w:gutter="0"/>
          <w:pgNumType w:fmt="numberInDash"/>
          <w:cols w:space="720" w:num="1"/>
          <w:docGrid w:linePitch="312" w:charSpace="0"/>
        </w:sectPr>
      </w:pPr>
    </w:p>
    <w:p>
      <w:pPr>
        <w:pStyle w:val="3"/>
        <w:spacing w:before="0" w:after="0" w:line="360" w:lineRule="auto"/>
        <w:jc w:val="center"/>
        <w:rPr>
          <w:rFonts w:cs="宋体" w:asciiTheme="minorEastAsia" w:hAnsiTheme="minorEastAsia" w:eastAsiaTheme="minorEastAsia"/>
          <w:bCs/>
          <w:color w:val="000000"/>
          <w:sz w:val="36"/>
          <w:szCs w:val="30"/>
        </w:rPr>
      </w:pPr>
      <w:bookmarkStart w:id="51" w:name="_Toc500235141"/>
      <w:r>
        <w:rPr>
          <w:rFonts w:hint="eastAsia" w:cs="宋体" w:asciiTheme="minorEastAsia" w:hAnsiTheme="minorEastAsia" w:eastAsiaTheme="minorEastAsia"/>
          <w:bCs/>
          <w:color w:val="000000"/>
          <w:sz w:val="36"/>
          <w:szCs w:val="30"/>
        </w:rPr>
        <w:t>第三篇  谈判项目技术需求</w:t>
      </w:r>
      <w:bookmarkEnd w:id="51"/>
    </w:p>
    <w:p>
      <w:pPr>
        <w:pStyle w:val="4"/>
        <w:numPr>
          <w:ilvl w:val="0"/>
          <w:numId w:val="1"/>
        </w:numPr>
        <w:spacing w:before="0" w:after="0" w:line="360" w:lineRule="auto"/>
        <w:rPr>
          <w:rFonts w:asciiTheme="minorEastAsia" w:hAnsiTheme="minorEastAsia" w:eastAsiaTheme="minorEastAsia"/>
          <w:sz w:val="24"/>
          <w:szCs w:val="24"/>
        </w:rPr>
      </w:pPr>
      <w:bookmarkStart w:id="52" w:name="_Toc500235142"/>
      <w:r>
        <w:rPr>
          <w:rFonts w:hint="eastAsia" w:asciiTheme="minorEastAsia" w:hAnsiTheme="minorEastAsia" w:eastAsiaTheme="minorEastAsia"/>
          <w:sz w:val="24"/>
          <w:szCs w:val="24"/>
        </w:rPr>
        <w:t>招标项目一览表</w:t>
      </w:r>
      <w:bookmarkEnd w:id="52"/>
    </w:p>
    <w:tbl>
      <w:tblPr>
        <w:tblStyle w:val="71"/>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1"/>
        <w:gridCol w:w="4252"/>
        <w:gridCol w:w="2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01" w:type="dxa"/>
            <w:vAlign w:val="center"/>
          </w:tcPr>
          <w:p>
            <w:pPr>
              <w:pStyle w:val="27"/>
              <w:spacing w:line="360" w:lineRule="auto"/>
              <w:ind w:left="0"/>
              <w:jc w:val="center"/>
              <w:outlineLvl w:val="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项目名称</w:t>
            </w:r>
          </w:p>
        </w:tc>
        <w:tc>
          <w:tcPr>
            <w:tcW w:w="4252" w:type="dxa"/>
            <w:vAlign w:val="center"/>
          </w:tcPr>
          <w:p>
            <w:pPr>
              <w:pStyle w:val="27"/>
              <w:spacing w:line="360" w:lineRule="auto"/>
              <w:ind w:left="0"/>
              <w:jc w:val="center"/>
              <w:outlineLvl w:val="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内 容</w:t>
            </w:r>
          </w:p>
        </w:tc>
        <w:tc>
          <w:tcPr>
            <w:tcW w:w="2575" w:type="dxa"/>
            <w:vAlign w:val="center"/>
          </w:tcPr>
          <w:p>
            <w:pPr>
              <w:pStyle w:val="27"/>
              <w:spacing w:line="360" w:lineRule="auto"/>
              <w:ind w:left="0"/>
              <w:jc w:val="center"/>
              <w:outlineLvl w:val="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79" w:hRule="atLeast"/>
          <w:jc w:val="center"/>
        </w:trPr>
        <w:tc>
          <w:tcPr>
            <w:tcW w:w="2801" w:type="dxa"/>
            <w:vAlign w:val="center"/>
          </w:tcPr>
          <w:p>
            <w:pPr>
              <w:pStyle w:val="27"/>
              <w:spacing w:line="360" w:lineRule="auto"/>
              <w:ind w:left="0"/>
              <w:outlineLvl w:val="0"/>
              <w:rPr>
                <w:rFonts w:cs="宋体" w:asciiTheme="minorEastAsia" w:hAnsiTheme="minorEastAsia" w:eastAsiaTheme="minorEastAsia"/>
                <w:sz w:val="24"/>
              </w:rPr>
            </w:pPr>
            <w:r>
              <w:rPr>
                <w:rFonts w:hint="eastAsia" w:cs="宋体" w:asciiTheme="minorEastAsia" w:hAnsiTheme="minorEastAsia" w:eastAsiaTheme="minorEastAsia"/>
                <w:sz w:val="24"/>
              </w:rPr>
              <w:t>重庆第二师范学运动健康体验中心室内及走廊环境装饰改造</w:t>
            </w:r>
          </w:p>
        </w:tc>
        <w:tc>
          <w:tcPr>
            <w:tcW w:w="4252" w:type="dxa"/>
            <w:vAlign w:val="center"/>
          </w:tcPr>
          <w:p>
            <w:pPr>
              <w:pStyle w:val="27"/>
              <w:spacing w:line="360" w:lineRule="auto"/>
              <w:ind w:left="0"/>
              <w:outlineLvl w:val="0"/>
              <w:rPr>
                <w:rFonts w:cs="宋体" w:asciiTheme="minorEastAsia" w:hAnsiTheme="minorEastAsia" w:eastAsiaTheme="minorEastAsia"/>
                <w:sz w:val="24"/>
              </w:rPr>
            </w:pPr>
            <w:r>
              <w:rPr>
                <w:rFonts w:hint="eastAsia" w:cs="宋体" w:asciiTheme="minorEastAsia" w:hAnsiTheme="minorEastAsia" w:eastAsiaTheme="minorEastAsia"/>
                <w:sz w:val="24"/>
              </w:rPr>
              <w:t>按施工设计图和</w:t>
            </w:r>
            <w:r>
              <w:rPr>
                <w:rFonts w:cs="宋体" w:asciiTheme="minorEastAsia" w:hAnsiTheme="minorEastAsia" w:eastAsiaTheme="minorEastAsia"/>
                <w:sz w:val="24"/>
              </w:rPr>
              <w:t>甲方</w:t>
            </w:r>
            <w:r>
              <w:rPr>
                <w:rFonts w:hint="eastAsia" w:cs="宋体" w:asciiTheme="minorEastAsia" w:hAnsiTheme="minorEastAsia" w:eastAsiaTheme="minorEastAsia"/>
                <w:sz w:val="24"/>
              </w:rPr>
              <w:t>工程量清单要求完成所有施工</w:t>
            </w:r>
            <w:r>
              <w:rPr>
                <w:rFonts w:cs="宋体" w:asciiTheme="minorEastAsia" w:hAnsiTheme="minorEastAsia" w:eastAsiaTheme="minorEastAsia"/>
                <w:sz w:val="24"/>
              </w:rPr>
              <w:t>内容</w:t>
            </w:r>
          </w:p>
        </w:tc>
        <w:tc>
          <w:tcPr>
            <w:tcW w:w="2575" w:type="dxa"/>
            <w:vAlign w:val="center"/>
          </w:tcPr>
          <w:p>
            <w:pPr>
              <w:pStyle w:val="27"/>
              <w:spacing w:line="360" w:lineRule="auto"/>
              <w:ind w:left="0"/>
              <w:outlineLvl w:val="0"/>
              <w:rPr>
                <w:rFonts w:cs="宋体" w:asciiTheme="minorEastAsia" w:hAnsiTheme="minorEastAsia" w:eastAsiaTheme="minorEastAsia"/>
                <w:sz w:val="24"/>
              </w:rPr>
            </w:pPr>
            <w:r>
              <w:rPr>
                <w:rFonts w:hint="eastAsia" w:cs="宋体" w:asciiTheme="minorEastAsia" w:hAnsiTheme="minorEastAsia" w:eastAsiaTheme="minorEastAsia"/>
                <w:sz w:val="24"/>
              </w:rPr>
              <w:t>包含完成该项目的所有费用</w:t>
            </w:r>
          </w:p>
        </w:tc>
      </w:tr>
    </w:tbl>
    <w:p>
      <w:pPr>
        <w:spacing w:line="360" w:lineRule="auto"/>
        <w:ind w:firstLine="360" w:firstLineChars="150"/>
        <w:rPr>
          <w:rFonts w:cs="宋体" w:asciiTheme="minorEastAsia" w:hAnsiTheme="minorEastAsia" w:eastAsiaTheme="minorEastAsia"/>
          <w:color w:val="000000"/>
          <w:sz w:val="24"/>
          <w:szCs w:val="24"/>
        </w:rPr>
      </w:pPr>
    </w:p>
    <w:p>
      <w:pPr>
        <w:pStyle w:val="4"/>
        <w:numPr>
          <w:ilvl w:val="0"/>
          <w:numId w:val="2"/>
        </w:numPr>
        <w:spacing w:before="0" w:after="0" w:line="360" w:lineRule="auto"/>
        <w:rPr>
          <w:rFonts w:cs="宋体" w:asciiTheme="minorEastAsia" w:hAnsiTheme="minorEastAsia" w:eastAsiaTheme="minorEastAsia"/>
          <w:color w:val="000000"/>
          <w:sz w:val="24"/>
          <w:szCs w:val="24"/>
        </w:rPr>
      </w:pPr>
      <w:bookmarkStart w:id="53" w:name="_Toc500235143"/>
      <w:r>
        <w:rPr>
          <w:rFonts w:hint="eastAsia" w:cs="宋体" w:asciiTheme="minorEastAsia" w:hAnsiTheme="minorEastAsia" w:eastAsiaTheme="minorEastAsia"/>
          <w:color w:val="000000"/>
          <w:sz w:val="24"/>
          <w:szCs w:val="24"/>
        </w:rPr>
        <w:t>工程量清单</w:t>
      </w:r>
      <w:bookmarkEnd w:id="53"/>
      <w:r>
        <w:rPr>
          <w:rFonts w:hint="eastAsia" w:cs="宋体" w:asciiTheme="minorEastAsia" w:hAnsiTheme="minorEastAsia" w:eastAsiaTheme="minorEastAsia"/>
          <w:color w:val="000000"/>
          <w:sz w:val="24"/>
          <w:szCs w:val="24"/>
        </w:rPr>
        <w:t>（设计图见附件）</w:t>
      </w:r>
    </w:p>
    <w:tbl>
      <w:tblPr>
        <w:tblStyle w:val="71"/>
        <w:tblW w:w="9285" w:type="dxa"/>
        <w:tblInd w:w="91" w:type="dxa"/>
        <w:tblLayout w:type="fixed"/>
        <w:tblCellMar>
          <w:top w:w="0" w:type="dxa"/>
          <w:left w:w="0" w:type="dxa"/>
          <w:bottom w:w="0" w:type="dxa"/>
          <w:right w:w="0" w:type="dxa"/>
        </w:tblCellMar>
      </w:tblPr>
      <w:tblGrid>
        <w:gridCol w:w="474"/>
        <w:gridCol w:w="1562"/>
        <w:gridCol w:w="2650"/>
        <w:gridCol w:w="2029"/>
        <w:gridCol w:w="1383"/>
        <w:gridCol w:w="1187"/>
      </w:tblGrid>
      <w:tr>
        <w:tblPrEx>
          <w:tblLayout w:type="fixed"/>
          <w:tblCellMar>
            <w:top w:w="0" w:type="dxa"/>
            <w:left w:w="0" w:type="dxa"/>
            <w:bottom w:w="0" w:type="dxa"/>
            <w:right w:w="0" w:type="dxa"/>
          </w:tblCellMar>
        </w:tblPrEx>
        <w:trPr>
          <w:trHeight w:val="1002" w:hRule="atLeast"/>
        </w:trPr>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等线" w:hAnsi="等线" w:eastAsia="等线"/>
                <w:color w:val="000000"/>
                <w:kern w:val="0"/>
                <w:sz w:val="22"/>
              </w:rPr>
            </w:pPr>
            <w:bookmarkStart w:id="54" w:name="_Toc500235144"/>
            <w:r>
              <w:rPr>
                <w:rFonts w:hint="eastAsia" w:ascii="等线" w:hAnsi="等线" w:eastAsia="等线"/>
                <w:color w:val="000000"/>
                <w:sz w:val="22"/>
              </w:rPr>
              <w:t>序号</w:t>
            </w:r>
          </w:p>
        </w:tc>
        <w:tc>
          <w:tcPr>
            <w:tcW w:w="156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等线" w:hAnsi="等线" w:eastAsia="等线"/>
                <w:color w:val="000000"/>
                <w:sz w:val="22"/>
              </w:rPr>
            </w:pPr>
            <w:r>
              <w:rPr>
                <w:rFonts w:hint="eastAsia" w:ascii="等线" w:hAnsi="等线" w:eastAsia="等线"/>
                <w:color w:val="000000"/>
                <w:sz w:val="22"/>
              </w:rPr>
              <w:t>项目名称</w:t>
            </w:r>
          </w:p>
        </w:tc>
        <w:tc>
          <w:tcPr>
            <w:tcW w:w="26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等线" w:hAnsi="等线" w:eastAsia="等线"/>
                <w:color w:val="000000"/>
                <w:sz w:val="22"/>
              </w:rPr>
            </w:pPr>
            <w:r>
              <w:rPr>
                <w:rFonts w:hint="eastAsia" w:ascii="等线" w:hAnsi="等线" w:eastAsia="等线"/>
                <w:color w:val="000000"/>
                <w:sz w:val="22"/>
              </w:rPr>
              <w:t>项目特征</w:t>
            </w:r>
          </w:p>
        </w:tc>
        <w:tc>
          <w:tcPr>
            <w:tcW w:w="202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等线" w:hAnsi="等线" w:eastAsia="等线"/>
                <w:color w:val="000000"/>
                <w:sz w:val="22"/>
              </w:rPr>
            </w:pPr>
            <w:r>
              <w:rPr>
                <w:rFonts w:hint="eastAsia" w:ascii="等线" w:hAnsi="等线" w:eastAsia="等线"/>
                <w:color w:val="000000"/>
                <w:sz w:val="22"/>
              </w:rPr>
              <w:t>主材品牌及规格（参考）</w:t>
            </w:r>
          </w:p>
        </w:tc>
        <w:tc>
          <w:tcPr>
            <w:tcW w:w="138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等线" w:hAnsi="等线" w:eastAsia="等线"/>
                <w:color w:val="000000"/>
                <w:sz w:val="22"/>
              </w:rPr>
            </w:pPr>
            <w:r>
              <w:rPr>
                <w:rFonts w:hint="eastAsia" w:ascii="等线" w:hAnsi="等线" w:eastAsia="等线"/>
                <w:color w:val="000000"/>
                <w:sz w:val="22"/>
              </w:rPr>
              <w:t>单位</w:t>
            </w:r>
          </w:p>
        </w:tc>
        <w:tc>
          <w:tcPr>
            <w:tcW w:w="118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等线" w:hAnsi="等线" w:eastAsia="等线"/>
                <w:color w:val="000000"/>
                <w:sz w:val="22"/>
              </w:rPr>
            </w:pPr>
            <w:r>
              <w:rPr>
                <w:rFonts w:hint="eastAsia" w:ascii="等线" w:hAnsi="等线" w:eastAsia="等线"/>
                <w:color w:val="000000"/>
                <w:sz w:val="22"/>
              </w:rPr>
              <w:t xml:space="preserve">  工程量</w:t>
            </w:r>
          </w:p>
        </w:tc>
      </w:tr>
      <w:tr>
        <w:tblPrEx>
          <w:tblLayout w:type="fixed"/>
          <w:tblCellMar>
            <w:top w:w="0" w:type="dxa"/>
            <w:left w:w="0" w:type="dxa"/>
            <w:bottom w:w="0" w:type="dxa"/>
            <w:right w:w="0" w:type="dxa"/>
          </w:tblCellMar>
        </w:tblPrEx>
        <w:trPr>
          <w:trHeight w:val="1302" w:hRule="atLeast"/>
        </w:trPr>
        <w:tc>
          <w:tcPr>
            <w:tcW w:w="47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1</w:t>
            </w:r>
          </w:p>
        </w:tc>
        <w:tc>
          <w:tcPr>
            <w:tcW w:w="156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新建隔墙</w:t>
            </w:r>
            <w:r>
              <w:rPr>
                <w:rFonts w:hint="eastAsia" w:asciiTheme="minorEastAsia" w:hAnsiTheme="minorEastAsia" w:eastAsiaTheme="minorEastAsia"/>
                <w:color w:val="000000"/>
                <w:sz w:val="20"/>
              </w:rPr>
              <w:br w:type="textWrapping"/>
            </w:r>
            <w:r>
              <w:rPr>
                <w:rFonts w:hint="eastAsia" w:asciiTheme="minorEastAsia" w:hAnsiTheme="minorEastAsia" w:eastAsiaTheme="minorEastAsia"/>
                <w:color w:val="000000"/>
                <w:sz w:val="20"/>
              </w:rPr>
              <w:t>中间挖空放置玻璃</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木工板+石膏板+乳胶漆</w:t>
            </w:r>
          </w:p>
        </w:tc>
        <w:tc>
          <w:tcPr>
            <w:tcW w:w="20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定制</w:t>
            </w:r>
          </w:p>
        </w:tc>
        <w:tc>
          <w:tcPr>
            <w:tcW w:w="13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w:t>
            </w: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6.25</w:t>
            </w:r>
          </w:p>
        </w:tc>
      </w:tr>
      <w:tr>
        <w:tblPrEx>
          <w:tblLayout w:type="fixed"/>
          <w:tblCellMar>
            <w:top w:w="0" w:type="dxa"/>
            <w:left w:w="0" w:type="dxa"/>
            <w:bottom w:w="0" w:type="dxa"/>
            <w:right w:w="0" w:type="dxa"/>
          </w:tblCellMar>
        </w:tblPrEx>
        <w:trPr>
          <w:trHeight w:val="660" w:hRule="atLeast"/>
        </w:trPr>
        <w:tc>
          <w:tcPr>
            <w:tcW w:w="47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2</w:t>
            </w:r>
          </w:p>
        </w:tc>
        <w:tc>
          <w:tcPr>
            <w:tcW w:w="156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强电线路</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考虑前后2个空调2匹*2</w:t>
            </w:r>
            <w:r>
              <w:rPr>
                <w:rFonts w:hint="eastAsia" w:asciiTheme="minorEastAsia" w:hAnsiTheme="minorEastAsia" w:eastAsiaTheme="minorEastAsia"/>
                <w:color w:val="000000"/>
                <w:sz w:val="20"/>
              </w:rPr>
              <w:br w:type="textWrapping"/>
            </w:r>
            <w:r>
              <w:rPr>
                <w:rFonts w:hint="eastAsia" w:asciiTheme="minorEastAsia" w:hAnsiTheme="minorEastAsia" w:eastAsiaTheme="minorEastAsia"/>
                <w:color w:val="000000"/>
                <w:sz w:val="20"/>
              </w:rPr>
              <w:t>及设备线路</w:t>
            </w:r>
          </w:p>
        </w:tc>
        <w:tc>
          <w:tcPr>
            <w:tcW w:w="20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鸽牌</w:t>
            </w:r>
          </w:p>
        </w:tc>
        <w:tc>
          <w:tcPr>
            <w:tcW w:w="13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w:t>
            </w: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90</w:t>
            </w:r>
          </w:p>
        </w:tc>
      </w:tr>
      <w:tr>
        <w:tblPrEx>
          <w:tblLayout w:type="fixed"/>
          <w:tblCellMar>
            <w:top w:w="0" w:type="dxa"/>
            <w:left w:w="0" w:type="dxa"/>
            <w:bottom w:w="0" w:type="dxa"/>
            <w:right w:w="0" w:type="dxa"/>
          </w:tblCellMar>
        </w:tblPrEx>
        <w:trPr>
          <w:trHeight w:val="619" w:hRule="atLeast"/>
        </w:trPr>
        <w:tc>
          <w:tcPr>
            <w:tcW w:w="47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3</w:t>
            </w:r>
          </w:p>
        </w:tc>
        <w:tc>
          <w:tcPr>
            <w:tcW w:w="156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弱电网线</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网线（超铜超五类）</w:t>
            </w:r>
          </w:p>
        </w:tc>
        <w:tc>
          <w:tcPr>
            <w:tcW w:w="20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鸽牌</w:t>
            </w:r>
          </w:p>
        </w:tc>
        <w:tc>
          <w:tcPr>
            <w:tcW w:w="13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w:t>
            </w: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90</w:t>
            </w:r>
          </w:p>
        </w:tc>
      </w:tr>
      <w:tr>
        <w:tblPrEx>
          <w:tblLayout w:type="fixed"/>
          <w:tblCellMar>
            <w:top w:w="0" w:type="dxa"/>
            <w:left w:w="0" w:type="dxa"/>
            <w:bottom w:w="0" w:type="dxa"/>
            <w:right w:w="0" w:type="dxa"/>
          </w:tblCellMar>
        </w:tblPrEx>
        <w:trPr>
          <w:trHeight w:val="1279" w:hRule="atLeast"/>
        </w:trPr>
        <w:tc>
          <w:tcPr>
            <w:tcW w:w="47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4</w:t>
            </w:r>
          </w:p>
        </w:tc>
        <w:tc>
          <w:tcPr>
            <w:tcW w:w="156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电路面板</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五孔电源插座</w:t>
            </w:r>
          </w:p>
        </w:tc>
        <w:tc>
          <w:tcPr>
            <w:tcW w:w="20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鸽牌、得亿</w:t>
            </w:r>
          </w:p>
        </w:tc>
        <w:tc>
          <w:tcPr>
            <w:tcW w:w="13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个</w:t>
            </w: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13</w:t>
            </w:r>
          </w:p>
        </w:tc>
      </w:tr>
      <w:tr>
        <w:tblPrEx>
          <w:tblLayout w:type="fixed"/>
          <w:tblCellMar>
            <w:top w:w="0" w:type="dxa"/>
            <w:left w:w="0" w:type="dxa"/>
            <w:bottom w:w="0" w:type="dxa"/>
            <w:right w:w="0" w:type="dxa"/>
          </w:tblCellMar>
        </w:tblPrEx>
        <w:trPr>
          <w:trHeight w:val="1279" w:hRule="atLeast"/>
        </w:trPr>
        <w:tc>
          <w:tcPr>
            <w:tcW w:w="47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5</w:t>
            </w:r>
          </w:p>
        </w:tc>
        <w:tc>
          <w:tcPr>
            <w:tcW w:w="156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开关面板</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双开面板</w:t>
            </w:r>
          </w:p>
        </w:tc>
        <w:tc>
          <w:tcPr>
            <w:tcW w:w="20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公牛</w:t>
            </w:r>
          </w:p>
        </w:tc>
        <w:tc>
          <w:tcPr>
            <w:tcW w:w="13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个</w:t>
            </w: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4</w:t>
            </w:r>
          </w:p>
        </w:tc>
      </w:tr>
      <w:tr>
        <w:tblPrEx>
          <w:tblLayout w:type="fixed"/>
          <w:tblCellMar>
            <w:top w:w="0" w:type="dxa"/>
            <w:left w:w="0" w:type="dxa"/>
            <w:bottom w:w="0" w:type="dxa"/>
            <w:right w:w="0" w:type="dxa"/>
          </w:tblCellMar>
        </w:tblPrEx>
        <w:trPr>
          <w:trHeight w:val="859" w:hRule="atLeast"/>
        </w:trPr>
        <w:tc>
          <w:tcPr>
            <w:tcW w:w="47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6</w:t>
            </w:r>
          </w:p>
        </w:tc>
        <w:tc>
          <w:tcPr>
            <w:tcW w:w="156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网线面板</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单口网线面板</w:t>
            </w:r>
          </w:p>
        </w:tc>
        <w:tc>
          <w:tcPr>
            <w:tcW w:w="20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正泰</w:t>
            </w:r>
          </w:p>
        </w:tc>
        <w:tc>
          <w:tcPr>
            <w:tcW w:w="13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个</w:t>
            </w: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2</w:t>
            </w:r>
          </w:p>
        </w:tc>
      </w:tr>
      <w:tr>
        <w:tblPrEx>
          <w:tblLayout w:type="fixed"/>
          <w:tblCellMar>
            <w:top w:w="0" w:type="dxa"/>
            <w:left w:w="0" w:type="dxa"/>
            <w:bottom w:w="0" w:type="dxa"/>
            <w:right w:w="0" w:type="dxa"/>
          </w:tblCellMar>
        </w:tblPrEx>
        <w:trPr>
          <w:trHeight w:val="859" w:hRule="atLeast"/>
        </w:trPr>
        <w:tc>
          <w:tcPr>
            <w:tcW w:w="47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7</w:t>
            </w:r>
          </w:p>
        </w:tc>
        <w:tc>
          <w:tcPr>
            <w:tcW w:w="156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吊顶</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石膏板腻子找平</w:t>
            </w:r>
          </w:p>
        </w:tc>
        <w:tc>
          <w:tcPr>
            <w:tcW w:w="20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标准</w:t>
            </w:r>
          </w:p>
        </w:tc>
        <w:tc>
          <w:tcPr>
            <w:tcW w:w="13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w:t>
            </w: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90</w:t>
            </w:r>
          </w:p>
        </w:tc>
      </w:tr>
      <w:tr>
        <w:tblPrEx>
          <w:tblLayout w:type="fixed"/>
          <w:tblCellMar>
            <w:top w:w="0" w:type="dxa"/>
            <w:left w:w="0" w:type="dxa"/>
            <w:bottom w:w="0" w:type="dxa"/>
            <w:right w:w="0" w:type="dxa"/>
          </w:tblCellMar>
        </w:tblPrEx>
        <w:trPr>
          <w:trHeight w:val="859" w:hRule="atLeast"/>
        </w:trPr>
        <w:tc>
          <w:tcPr>
            <w:tcW w:w="47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8</w:t>
            </w:r>
          </w:p>
        </w:tc>
        <w:tc>
          <w:tcPr>
            <w:tcW w:w="156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面板灯</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600*600双驱LED面板灯</w:t>
            </w:r>
            <w:r>
              <w:rPr>
                <w:rFonts w:hint="eastAsia" w:asciiTheme="minorEastAsia" w:hAnsiTheme="minorEastAsia" w:eastAsiaTheme="minorEastAsia"/>
                <w:color w:val="000000"/>
                <w:sz w:val="20"/>
              </w:rPr>
              <w:br w:type="textWrapping"/>
            </w:r>
            <w:r>
              <w:rPr>
                <w:rFonts w:hint="eastAsia" w:asciiTheme="minorEastAsia" w:hAnsiTheme="minorEastAsia" w:eastAsiaTheme="minorEastAsia"/>
                <w:color w:val="000000"/>
                <w:sz w:val="20"/>
              </w:rPr>
              <w:t>68w</w:t>
            </w:r>
          </w:p>
        </w:tc>
        <w:tc>
          <w:tcPr>
            <w:tcW w:w="20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聚普</w:t>
            </w:r>
          </w:p>
        </w:tc>
        <w:tc>
          <w:tcPr>
            <w:tcW w:w="13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个</w:t>
            </w: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16</w:t>
            </w:r>
          </w:p>
        </w:tc>
      </w:tr>
      <w:tr>
        <w:tblPrEx>
          <w:tblLayout w:type="fixed"/>
          <w:tblCellMar>
            <w:top w:w="0" w:type="dxa"/>
            <w:left w:w="0" w:type="dxa"/>
            <w:bottom w:w="0" w:type="dxa"/>
            <w:right w:w="0" w:type="dxa"/>
          </w:tblCellMar>
        </w:tblPrEx>
        <w:trPr>
          <w:trHeight w:val="859" w:hRule="atLeast"/>
        </w:trPr>
        <w:tc>
          <w:tcPr>
            <w:tcW w:w="47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9</w:t>
            </w:r>
          </w:p>
        </w:tc>
        <w:tc>
          <w:tcPr>
            <w:tcW w:w="156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射灯</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7.5W LED 射灯</w:t>
            </w:r>
          </w:p>
        </w:tc>
        <w:tc>
          <w:tcPr>
            <w:tcW w:w="20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雷士</w:t>
            </w:r>
          </w:p>
        </w:tc>
        <w:tc>
          <w:tcPr>
            <w:tcW w:w="13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个</w:t>
            </w: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18</w:t>
            </w:r>
          </w:p>
        </w:tc>
      </w:tr>
      <w:tr>
        <w:tblPrEx>
          <w:tblLayout w:type="fixed"/>
          <w:tblCellMar>
            <w:top w:w="0" w:type="dxa"/>
            <w:left w:w="0" w:type="dxa"/>
            <w:bottom w:w="0" w:type="dxa"/>
            <w:right w:w="0" w:type="dxa"/>
          </w:tblCellMar>
        </w:tblPrEx>
        <w:trPr>
          <w:trHeight w:val="859" w:hRule="atLeast"/>
        </w:trPr>
        <w:tc>
          <w:tcPr>
            <w:tcW w:w="47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10</w:t>
            </w:r>
          </w:p>
        </w:tc>
        <w:tc>
          <w:tcPr>
            <w:tcW w:w="156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手环布置</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手环展示布置台</w:t>
            </w:r>
          </w:p>
        </w:tc>
        <w:tc>
          <w:tcPr>
            <w:tcW w:w="20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定做</w:t>
            </w:r>
          </w:p>
        </w:tc>
        <w:tc>
          <w:tcPr>
            <w:tcW w:w="13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个</w:t>
            </w: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10</w:t>
            </w:r>
          </w:p>
        </w:tc>
      </w:tr>
      <w:tr>
        <w:tblPrEx>
          <w:tblLayout w:type="fixed"/>
          <w:tblCellMar>
            <w:top w:w="0" w:type="dxa"/>
            <w:left w:w="0" w:type="dxa"/>
            <w:bottom w:w="0" w:type="dxa"/>
            <w:right w:w="0" w:type="dxa"/>
          </w:tblCellMar>
        </w:tblPrEx>
        <w:trPr>
          <w:trHeight w:val="619" w:hRule="atLeast"/>
        </w:trPr>
        <w:tc>
          <w:tcPr>
            <w:tcW w:w="474"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11</w:t>
            </w:r>
          </w:p>
        </w:tc>
        <w:tc>
          <w:tcPr>
            <w:tcW w:w="1562"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墙面处理</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材质：三色艺术墙漆</w:t>
            </w:r>
          </w:p>
        </w:tc>
        <w:tc>
          <w:tcPr>
            <w:tcW w:w="2029"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br w:type="textWrapping"/>
            </w:r>
            <w:r>
              <w:rPr>
                <w:rFonts w:hint="eastAsia" w:asciiTheme="minorEastAsia" w:hAnsiTheme="minorEastAsia" w:eastAsiaTheme="minorEastAsia"/>
                <w:color w:val="000000"/>
                <w:sz w:val="20"/>
              </w:rPr>
              <w:t>多乐士墙漆</w:t>
            </w:r>
          </w:p>
        </w:tc>
        <w:tc>
          <w:tcPr>
            <w:tcW w:w="1383"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w:t>
            </w:r>
          </w:p>
        </w:tc>
        <w:tc>
          <w:tcPr>
            <w:tcW w:w="1187"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260</w:t>
            </w:r>
          </w:p>
        </w:tc>
      </w:tr>
      <w:tr>
        <w:tblPrEx>
          <w:tblLayout w:type="fixed"/>
          <w:tblCellMar>
            <w:top w:w="0" w:type="dxa"/>
            <w:left w:w="0" w:type="dxa"/>
            <w:bottom w:w="0" w:type="dxa"/>
            <w:right w:w="0" w:type="dxa"/>
          </w:tblCellMar>
        </w:tblPrEx>
        <w:trPr>
          <w:trHeight w:val="1002" w:hRule="atLeast"/>
        </w:trPr>
        <w:tc>
          <w:tcPr>
            <w:tcW w:w="474"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562"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 xml:space="preserve">  施工内容及要求：墙面处理及墙漆粉刷。</w:t>
            </w:r>
          </w:p>
        </w:tc>
        <w:tc>
          <w:tcPr>
            <w:tcW w:w="2029"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383"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18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r>
      <w:tr>
        <w:tblPrEx>
          <w:tblLayout w:type="fixed"/>
          <w:tblCellMar>
            <w:top w:w="0" w:type="dxa"/>
            <w:left w:w="0" w:type="dxa"/>
            <w:bottom w:w="0" w:type="dxa"/>
            <w:right w:w="0" w:type="dxa"/>
          </w:tblCellMar>
        </w:tblPrEx>
        <w:trPr>
          <w:trHeight w:val="720" w:hRule="atLeast"/>
        </w:trPr>
        <w:tc>
          <w:tcPr>
            <w:tcW w:w="474"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12</w:t>
            </w:r>
          </w:p>
        </w:tc>
        <w:tc>
          <w:tcPr>
            <w:tcW w:w="1562"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形象墙</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材质：100*50生态木方（彩色系列）</w:t>
            </w:r>
          </w:p>
        </w:tc>
        <w:tc>
          <w:tcPr>
            <w:tcW w:w="2029"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成品生态木方</w:t>
            </w:r>
          </w:p>
        </w:tc>
        <w:tc>
          <w:tcPr>
            <w:tcW w:w="1383"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m</w:t>
            </w:r>
          </w:p>
        </w:tc>
        <w:tc>
          <w:tcPr>
            <w:tcW w:w="1187"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48</w:t>
            </w:r>
          </w:p>
        </w:tc>
      </w:tr>
      <w:tr>
        <w:tblPrEx>
          <w:tblLayout w:type="fixed"/>
          <w:tblCellMar>
            <w:top w:w="0" w:type="dxa"/>
            <w:left w:w="0" w:type="dxa"/>
            <w:bottom w:w="0" w:type="dxa"/>
            <w:right w:w="0" w:type="dxa"/>
          </w:tblCellMar>
        </w:tblPrEx>
        <w:trPr>
          <w:trHeight w:val="619" w:hRule="atLeast"/>
        </w:trPr>
        <w:tc>
          <w:tcPr>
            <w:tcW w:w="474"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562"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3M高度定制制作</w:t>
            </w:r>
          </w:p>
        </w:tc>
        <w:tc>
          <w:tcPr>
            <w:tcW w:w="2029"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383"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18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r>
      <w:tr>
        <w:tblPrEx>
          <w:tblLayout w:type="fixed"/>
          <w:tblCellMar>
            <w:top w:w="0" w:type="dxa"/>
            <w:left w:w="0" w:type="dxa"/>
            <w:bottom w:w="0" w:type="dxa"/>
            <w:right w:w="0" w:type="dxa"/>
          </w:tblCellMar>
        </w:tblPrEx>
        <w:trPr>
          <w:trHeight w:val="822" w:hRule="atLeast"/>
        </w:trPr>
        <w:tc>
          <w:tcPr>
            <w:tcW w:w="474"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13</w:t>
            </w:r>
          </w:p>
        </w:tc>
        <w:tc>
          <w:tcPr>
            <w:tcW w:w="1562"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地面处理</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进口PVC地胶</w:t>
            </w:r>
          </w:p>
        </w:tc>
        <w:tc>
          <w:tcPr>
            <w:tcW w:w="2029"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PVC地胶</w:t>
            </w:r>
          </w:p>
        </w:tc>
        <w:tc>
          <w:tcPr>
            <w:tcW w:w="1383"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w:t>
            </w:r>
          </w:p>
        </w:tc>
        <w:tc>
          <w:tcPr>
            <w:tcW w:w="1187"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90</w:t>
            </w:r>
          </w:p>
        </w:tc>
      </w:tr>
      <w:tr>
        <w:tblPrEx>
          <w:tblLayout w:type="fixed"/>
          <w:tblCellMar>
            <w:top w:w="0" w:type="dxa"/>
            <w:left w:w="0" w:type="dxa"/>
            <w:bottom w:w="0" w:type="dxa"/>
            <w:right w:w="0" w:type="dxa"/>
          </w:tblCellMar>
        </w:tblPrEx>
        <w:trPr>
          <w:trHeight w:val="390" w:hRule="atLeast"/>
        </w:trPr>
        <w:tc>
          <w:tcPr>
            <w:tcW w:w="474"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562"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地面基础直流屏</w:t>
            </w:r>
          </w:p>
        </w:tc>
        <w:tc>
          <w:tcPr>
            <w:tcW w:w="2029"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383"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18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r>
      <w:tr>
        <w:tblPrEx>
          <w:tblLayout w:type="fixed"/>
          <w:tblCellMar>
            <w:top w:w="0" w:type="dxa"/>
            <w:left w:w="0" w:type="dxa"/>
            <w:bottom w:w="0" w:type="dxa"/>
            <w:right w:w="0" w:type="dxa"/>
          </w:tblCellMar>
        </w:tblPrEx>
        <w:trPr>
          <w:trHeight w:val="720" w:hRule="atLeast"/>
        </w:trPr>
        <w:tc>
          <w:tcPr>
            <w:tcW w:w="474"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14</w:t>
            </w:r>
          </w:p>
        </w:tc>
        <w:tc>
          <w:tcPr>
            <w:tcW w:w="1562"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走廊坐柜</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20mm后免漆板组合地柜</w:t>
            </w:r>
          </w:p>
        </w:tc>
        <w:tc>
          <w:tcPr>
            <w:tcW w:w="2029"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定制</w:t>
            </w:r>
          </w:p>
        </w:tc>
        <w:tc>
          <w:tcPr>
            <w:tcW w:w="1383"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个</w:t>
            </w:r>
          </w:p>
        </w:tc>
        <w:tc>
          <w:tcPr>
            <w:tcW w:w="1187"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2</w:t>
            </w:r>
          </w:p>
        </w:tc>
      </w:tr>
      <w:tr>
        <w:tblPrEx>
          <w:tblLayout w:type="fixed"/>
          <w:tblCellMar>
            <w:top w:w="0" w:type="dxa"/>
            <w:left w:w="0" w:type="dxa"/>
            <w:bottom w:w="0" w:type="dxa"/>
            <w:right w:w="0" w:type="dxa"/>
          </w:tblCellMar>
        </w:tblPrEx>
        <w:trPr>
          <w:trHeight w:val="1002" w:hRule="atLeast"/>
        </w:trPr>
        <w:tc>
          <w:tcPr>
            <w:tcW w:w="474"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562"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带鞋柜和软质坐面</w:t>
            </w:r>
          </w:p>
        </w:tc>
        <w:tc>
          <w:tcPr>
            <w:tcW w:w="2029"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383"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187"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olor w:val="000000"/>
                <w:sz w:val="20"/>
              </w:rPr>
            </w:pPr>
          </w:p>
        </w:tc>
      </w:tr>
      <w:tr>
        <w:tblPrEx>
          <w:tblLayout w:type="fixed"/>
          <w:tblCellMar>
            <w:top w:w="0" w:type="dxa"/>
            <w:left w:w="0" w:type="dxa"/>
            <w:bottom w:w="0" w:type="dxa"/>
            <w:right w:w="0" w:type="dxa"/>
          </w:tblCellMar>
        </w:tblPrEx>
        <w:trPr>
          <w:trHeight w:val="1002" w:hRule="atLeast"/>
        </w:trPr>
        <w:tc>
          <w:tcPr>
            <w:tcW w:w="474"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15</w:t>
            </w:r>
          </w:p>
        </w:tc>
        <w:tc>
          <w:tcPr>
            <w:tcW w:w="1562"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走廊灯箱</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灯箱框架+灯片</w:t>
            </w:r>
          </w:p>
        </w:tc>
        <w:tc>
          <w:tcPr>
            <w:tcW w:w="2029"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超薄灯箱</w:t>
            </w:r>
          </w:p>
        </w:tc>
        <w:tc>
          <w:tcPr>
            <w:tcW w:w="1383"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个</w:t>
            </w:r>
          </w:p>
        </w:tc>
        <w:tc>
          <w:tcPr>
            <w:tcW w:w="1187"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3</w:t>
            </w:r>
          </w:p>
        </w:tc>
      </w:tr>
      <w:tr>
        <w:tblPrEx>
          <w:tblLayout w:type="fixed"/>
          <w:tblCellMar>
            <w:top w:w="0" w:type="dxa"/>
            <w:left w:w="0" w:type="dxa"/>
            <w:bottom w:w="0" w:type="dxa"/>
            <w:right w:w="0" w:type="dxa"/>
          </w:tblCellMar>
        </w:tblPrEx>
        <w:trPr>
          <w:trHeight w:val="619" w:hRule="atLeast"/>
        </w:trPr>
        <w:tc>
          <w:tcPr>
            <w:tcW w:w="474"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562"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内置led光源超薄灯箱</w:t>
            </w:r>
          </w:p>
        </w:tc>
        <w:tc>
          <w:tcPr>
            <w:tcW w:w="2029"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383"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18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r>
      <w:tr>
        <w:tblPrEx>
          <w:tblLayout w:type="fixed"/>
          <w:tblCellMar>
            <w:top w:w="0" w:type="dxa"/>
            <w:left w:w="0" w:type="dxa"/>
            <w:bottom w:w="0" w:type="dxa"/>
            <w:right w:w="0" w:type="dxa"/>
          </w:tblCellMar>
        </w:tblPrEx>
        <w:trPr>
          <w:trHeight w:val="780" w:hRule="atLeast"/>
        </w:trPr>
        <w:tc>
          <w:tcPr>
            <w:tcW w:w="474"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16</w:t>
            </w:r>
          </w:p>
        </w:tc>
        <w:tc>
          <w:tcPr>
            <w:tcW w:w="1562"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走廊壁柜</w:t>
            </w:r>
          </w:p>
        </w:tc>
        <w:tc>
          <w:tcPr>
            <w:tcW w:w="2650"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密度板烤漆柜</w:t>
            </w:r>
          </w:p>
        </w:tc>
        <w:tc>
          <w:tcPr>
            <w:tcW w:w="2029"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壁柜</w:t>
            </w:r>
          </w:p>
        </w:tc>
        <w:tc>
          <w:tcPr>
            <w:tcW w:w="1383"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w:t>
            </w:r>
          </w:p>
        </w:tc>
        <w:tc>
          <w:tcPr>
            <w:tcW w:w="1187"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8</w:t>
            </w:r>
          </w:p>
        </w:tc>
      </w:tr>
      <w:tr>
        <w:tblPrEx>
          <w:tblLayout w:type="fixed"/>
          <w:tblCellMar>
            <w:top w:w="0" w:type="dxa"/>
            <w:left w:w="0" w:type="dxa"/>
            <w:bottom w:w="0" w:type="dxa"/>
            <w:right w:w="0" w:type="dxa"/>
          </w:tblCellMar>
        </w:tblPrEx>
        <w:trPr>
          <w:trHeight w:val="702" w:hRule="atLeast"/>
        </w:trPr>
        <w:tc>
          <w:tcPr>
            <w:tcW w:w="474"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562"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2650"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2029"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383"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18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r>
      <w:tr>
        <w:tblPrEx>
          <w:tblLayout w:type="fixed"/>
          <w:tblCellMar>
            <w:top w:w="0" w:type="dxa"/>
            <w:left w:w="0" w:type="dxa"/>
            <w:bottom w:w="0" w:type="dxa"/>
            <w:right w:w="0" w:type="dxa"/>
          </w:tblCellMar>
        </w:tblPrEx>
        <w:trPr>
          <w:trHeight w:val="559" w:hRule="atLeast"/>
        </w:trPr>
        <w:tc>
          <w:tcPr>
            <w:tcW w:w="474"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17</w:t>
            </w:r>
          </w:p>
        </w:tc>
        <w:tc>
          <w:tcPr>
            <w:tcW w:w="1562"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互动区工作台</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5m长50mm厚大台面柜</w:t>
            </w:r>
          </w:p>
        </w:tc>
        <w:tc>
          <w:tcPr>
            <w:tcW w:w="2029"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广州定制</w:t>
            </w:r>
          </w:p>
        </w:tc>
        <w:tc>
          <w:tcPr>
            <w:tcW w:w="1383"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个</w:t>
            </w:r>
          </w:p>
        </w:tc>
        <w:tc>
          <w:tcPr>
            <w:tcW w:w="1187"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1</w:t>
            </w:r>
          </w:p>
        </w:tc>
      </w:tr>
      <w:tr>
        <w:tblPrEx>
          <w:tblLayout w:type="fixed"/>
          <w:tblCellMar>
            <w:top w:w="0" w:type="dxa"/>
            <w:left w:w="0" w:type="dxa"/>
            <w:bottom w:w="0" w:type="dxa"/>
            <w:right w:w="0" w:type="dxa"/>
          </w:tblCellMar>
        </w:tblPrEx>
        <w:trPr>
          <w:trHeight w:val="582" w:hRule="atLeast"/>
        </w:trPr>
        <w:tc>
          <w:tcPr>
            <w:tcW w:w="474"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562"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免漆板定制柜</w:t>
            </w:r>
          </w:p>
        </w:tc>
        <w:tc>
          <w:tcPr>
            <w:tcW w:w="2029"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383"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18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r>
      <w:tr>
        <w:tblPrEx>
          <w:tblLayout w:type="fixed"/>
          <w:tblCellMar>
            <w:top w:w="0" w:type="dxa"/>
            <w:left w:w="0" w:type="dxa"/>
            <w:bottom w:w="0" w:type="dxa"/>
            <w:right w:w="0" w:type="dxa"/>
          </w:tblCellMar>
        </w:tblPrEx>
        <w:trPr>
          <w:trHeight w:val="660" w:hRule="atLeast"/>
        </w:trPr>
        <w:tc>
          <w:tcPr>
            <w:tcW w:w="474"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18</w:t>
            </w:r>
          </w:p>
        </w:tc>
        <w:tc>
          <w:tcPr>
            <w:tcW w:w="1562"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互动区移动办公桌</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免漆板办公桌</w:t>
            </w:r>
          </w:p>
        </w:tc>
        <w:tc>
          <w:tcPr>
            <w:tcW w:w="2029"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定制</w:t>
            </w:r>
          </w:p>
        </w:tc>
        <w:tc>
          <w:tcPr>
            <w:tcW w:w="1383"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个</w:t>
            </w:r>
          </w:p>
        </w:tc>
        <w:tc>
          <w:tcPr>
            <w:tcW w:w="1187"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4</w:t>
            </w:r>
          </w:p>
        </w:tc>
      </w:tr>
      <w:tr>
        <w:tblPrEx>
          <w:tblLayout w:type="fixed"/>
          <w:tblCellMar>
            <w:top w:w="0" w:type="dxa"/>
            <w:left w:w="0" w:type="dxa"/>
            <w:bottom w:w="0" w:type="dxa"/>
            <w:right w:w="0" w:type="dxa"/>
          </w:tblCellMar>
        </w:tblPrEx>
        <w:trPr>
          <w:trHeight w:val="660" w:hRule="atLeast"/>
        </w:trPr>
        <w:tc>
          <w:tcPr>
            <w:tcW w:w="474"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562"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带滚轮办公桌1200*600</w:t>
            </w:r>
          </w:p>
        </w:tc>
        <w:tc>
          <w:tcPr>
            <w:tcW w:w="2029"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383"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18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r>
      <w:tr>
        <w:tblPrEx>
          <w:tblLayout w:type="fixed"/>
          <w:tblCellMar>
            <w:top w:w="0" w:type="dxa"/>
            <w:left w:w="0" w:type="dxa"/>
            <w:bottom w:w="0" w:type="dxa"/>
            <w:right w:w="0" w:type="dxa"/>
          </w:tblCellMar>
        </w:tblPrEx>
        <w:trPr>
          <w:trHeight w:val="679" w:hRule="atLeast"/>
        </w:trPr>
        <w:tc>
          <w:tcPr>
            <w:tcW w:w="474"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19</w:t>
            </w:r>
          </w:p>
        </w:tc>
        <w:tc>
          <w:tcPr>
            <w:tcW w:w="1562"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互动区收纳地柜</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落地柜</w:t>
            </w:r>
          </w:p>
        </w:tc>
        <w:tc>
          <w:tcPr>
            <w:tcW w:w="2029"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定制</w:t>
            </w:r>
          </w:p>
        </w:tc>
        <w:tc>
          <w:tcPr>
            <w:tcW w:w="1383"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个</w:t>
            </w:r>
          </w:p>
        </w:tc>
        <w:tc>
          <w:tcPr>
            <w:tcW w:w="1187"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4</w:t>
            </w:r>
          </w:p>
        </w:tc>
      </w:tr>
      <w:tr>
        <w:tblPrEx>
          <w:tblLayout w:type="fixed"/>
          <w:tblCellMar>
            <w:top w:w="0" w:type="dxa"/>
            <w:left w:w="0" w:type="dxa"/>
            <w:bottom w:w="0" w:type="dxa"/>
            <w:right w:w="0" w:type="dxa"/>
          </w:tblCellMar>
        </w:tblPrEx>
        <w:trPr>
          <w:trHeight w:val="660" w:hRule="atLeast"/>
        </w:trPr>
        <w:tc>
          <w:tcPr>
            <w:tcW w:w="474"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562"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白色免漆板</w:t>
            </w:r>
          </w:p>
        </w:tc>
        <w:tc>
          <w:tcPr>
            <w:tcW w:w="2029"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383"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18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r>
      <w:tr>
        <w:tblPrEx>
          <w:tblLayout w:type="fixed"/>
          <w:tblCellMar>
            <w:top w:w="0" w:type="dxa"/>
            <w:left w:w="0" w:type="dxa"/>
            <w:bottom w:w="0" w:type="dxa"/>
            <w:right w:w="0" w:type="dxa"/>
          </w:tblCellMar>
        </w:tblPrEx>
        <w:trPr>
          <w:trHeight w:val="642" w:hRule="atLeast"/>
        </w:trPr>
        <w:tc>
          <w:tcPr>
            <w:tcW w:w="474"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20</w:t>
            </w:r>
          </w:p>
        </w:tc>
        <w:tc>
          <w:tcPr>
            <w:tcW w:w="1562"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移动凳</w:t>
            </w:r>
          </w:p>
        </w:tc>
        <w:tc>
          <w:tcPr>
            <w:tcW w:w="2650"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靠背凳</w:t>
            </w:r>
          </w:p>
        </w:tc>
        <w:tc>
          <w:tcPr>
            <w:tcW w:w="2029"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成品</w:t>
            </w:r>
          </w:p>
        </w:tc>
        <w:tc>
          <w:tcPr>
            <w:tcW w:w="1383"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个</w:t>
            </w:r>
          </w:p>
        </w:tc>
        <w:tc>
          <w:tcPr>
            <w:tcW w:w="1187"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8</w:t>
            </w:r>
          </w:p>
        </w:tc>
      </w:tr>
      <w:tr>
        <w:tblPrEx>
          <w:tblLayout w:type="fixed"/>
          <w:tblCellMar>
            <w:top w:w="0" w:type="dxa"/>
            <w:left w:w="0" w:type="dxa"/>
            <w:bottom w:w="0" w:type="dxa"/>
            <w:right w:w="0" w:type="dxa"/>
          </w:tblCellMar>
        </w:tblPrEx>
        <w:trPr>
          <w:trHeight w:val="559" w:hRule="atLeast"/>
        </w:trPr>
        <w:tc>
          <w:tcPr>
            <w:tcW w:w="474"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562"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2650"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2029"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383"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18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r>
      <w:tr>
        <w:tblPrEx>
          <w:tblLayout w:type="fixed"/>
          <w:tblCellMar>
            <w:top w:w="0" w:type="dxa"/>
            <w:left w:w="0" w:type="dxa"/>
            <w:bottom w:w="0" w:type="dxa"/>
            <w:right w:w="0" w:type="dxa"/>
          </w:tblCellMar>
        </w:tblPrEx>
        <w:trPr>
          <w:trHeight w:val="642" w:hRule="atLeast"/>
        </w:trPr>
        <w:tc>
          <w:tcPr>
            <w:tcW w:w="474"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21</w:t>
            </w:r>
          </w:p>
        </w:tc>
        <w:tc>
          <w:tcPr>
            <w:tcW w:w="1562"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沙发</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1.2m软包儿童沙发彩色</w:t>
            </w:r>
          </w:p>
        </w:tc>
        <w:tc>
          <w:tcPr>
            <w:tcW w:w="2029"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成品</w:t>
            </w:r>
          </w:p>
        </w:tc>
        <w:tc>
          <w:tcPr>
            <w:tcW w:w="1383"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个</w:t>
            </w: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3</w:t>
            </w:r>
          </w:p>
        </w:tc>
      </w:tr>
      <w:tr>
        <w:tblPrEx>
          <w:tblLayout w:type="fixed"/>
          <w:tblCellMar>
            <w:top w:w="0" w:type="dxa"/>
            <w:left w:w="0" w:type="dxa"/>
            <w:bottom w:w="0" w:type="dxa"/>
            <w:right w:w="0" w:type="dxa"/>
          </w:tblCellMar>
        </w:tblPrEx>
        <w:trPr>
          <w:trHeight w:val="739" w:hRule="atLeast"/>
        </w:trPr>
        <w:tc>
          <w:tcPr>
            <w:tcW w:w="474"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562"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br w:type="textWrapping"/>
            </w:r>
            <w:r>
              <w:rPr>
                <w:rFonts w:hint="eastAsia" w:asciiTheme="minorEastAsia" w:hAnsiTheme="minorEastAsia" w:eastAsiaTheme="minorEastAsia"/>
                <w:color w:val="000000"/>
                <w:sz w:val="20"/>
              </w:rPr>
              <w:t>0.5m软包儿童沙发彩色</w:t>
            </w:r>
          </w:p>
        </w:tc>
        <w:tc>
          <w:tcPr>
            <w:tcW w:w="2029"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383"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4</w:t>
            </w:r>
          </w:p>
        </w:tc>
      </w:tr>
      <w:tr>
        <w:tblPrEx>
          <w:tblLayout w:type="fixed"/>
          <w:tblCellMar>
            <w:top w:w="0" w:type="dxa"/>
            <w:left w:w="0" w:type="dxa"/>
            <w:bottom w:w="0" w:type="dxa"/>
            <w:right w:w="0" w:type="dxa"/>
          </w:tblCellMar>
        </w:tblPrEx>
        <w:trPr>
          <w:trHeight w:val="499" w:hRule="atLeast"/>
        </w:trPr>
        <w:tc>
          <w:tcPr>
            <w:tcW w:w="474"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22</w:t>
            </w:r>
          </w:p>
        </w:tc>
        <w:tc>
          <w:tcPr>
            <w:tcW w:w="1562"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探测器地柜</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2.5m探测器地柜</w:t>
            </w:r>
          </w:p>
        </w:tc>
        <w:tc>
          <w:tcPr>
            <w:tcW w:w="2029"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定制</w:t>
            </w:r>
          </w:p>
        </w:tc>
        <w:tc>
          <w:tcPr>
            <w:tcW w:w="1383"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个</w:t>
            </w: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2</w:t>
            </w:r>
          </w:p>
        </w:tc>
      </w:tr>
      <w:tr>
        <w:tblPrEx>
          <w:tblLayout w:type="fixed"/>
          <w:tblCellMar>
            <w:top w:w="0" w:type="dxa"/>
            <w:left w:w="0" w:type="dxa"/>
            <w:bottom w:w="0" w:type="dxa"/>
            <w:right w:w="0" w:type="dxa"/>
          </w:tblCellMar>
        </w:tblPrEx>
        <w:trPr>
          <w:trHeight w:val="464" w:hRule="atLeast"/>
        </w:trPr>
        <w:tc>
          <w:tcPr>
            <w:tcW w:w="474"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562"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2m探测器地柜</w:t>
            </w:r>
          </w:p>
        </w:tc>
        <w:tc>
          <w:tcPr>
            <w:tcW w:w="2029"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383"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1</w:t>
            </w:r>
          </w:p>
        </w:tc>
      </w:tr>
      <w:tr>
        <w:tblPrEx>
          <w:tblLayout w:type="fixed"/>
          <w:tblCellMar>
            <w:top w:w="0" w:type="dxa"/>
            <w:left w:w="0" w:type="dxa"/>
            <w:bottom w:w="0" w:type="dxa"/>
            <w:right w:w="0" w:type="dxa"/>
          </w:tblCellMar>
        </w:tblPrEx>
        <w:trPr>
          <w:trHeight w:val="702" w:hRule="atLeast"/>
        </w:trPr>
        <w:tc>
          <w:tcPr>
            <w:tcW w:w="474"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23</w:t>
            </w:r>
          </w:p>
        </w:tc>
        <w:tc>
          <w:tcPr>
            <w:tcW w:w="1562"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pvc墙面装饰</w:t>
            </w:r>
          </w:p>
        </w:tc>
        <w:tc>
          <w:tcPr>
            <w:tcW w:w="2650"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20mm异形pvc展板丝印</w:t>
            </w:r>
          </w:p>
        </w:tc>
        <w:tc>
          <w:tcPr>
            <w:tcW w:w="2029"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定制</w:t>
            </w:r>
          </w:p>
        </w:tc>
        <w:tc>
          <w:tcPr>
            <w:tcW w:w="1383"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w:t>
            </w:r>
          </w:p>
        </w:tc>
        <w:tc>
          <w:tcPr>
            <w:tcW w:w="1187"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8</w:t>
            </w:r>
          </w:p>
        </w:tc>
      </w:tr>
      <w:tr>
        <w:tblPrEx>
          <w:tblLayout w:type="fixed"/>
          <w:tblCellMar>
            <w:top w:w="0" w:type="dxa"/>
            <w:left w:w="0" w:type="dxa"/>
            <w:bottom w:w="0" w:type="dxa"/>
            <w:right w:w="0" w:type="dxa"/>
          </w:tblCellMar>
        </w:tblPrEx>
        <w:trPr>
          <w:trHeight w:val="348" w:hRule="atLeast"/>
        </w:trPr>
        <w:tc>
          <w:tcPr>
            <w:tcW w:w="474"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562"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2650"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2029"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383"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18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sz w:val="20"/>
              </w:rPr>
            </w:pPr>
          </w:p>
        </w:tc>
      </w:tr>
      <w:tr>
        <w:tblPrEx>
          <w:tblLayout w:type="fixed"/>
          <w:tblCellMar>
            <w:top w:w="0" w:type="dxa"/>
            <w:left w:w="0" w:type="dxa"/>
            <w:bottom w:w="0" w:type="dxa"/>
            <w:right w:w="0" w:type="dxa"/>
          </w:tblCellMar>
        </w:tblPrEx>
        <w:trPr>
          <w:trHeight w:val="720" w:hRule="atLeast"/>
        </w:trPr>
        <w:tc>
          <w:tcPr>
            <w:tcW w:w="474" w:type="dxa"/>
            <w:vMerge w:val="restart"/>
            <w:tcBorders>
              <w:top w:val="nil"/>
              <w:left w:val="single" w:color="auto" w:sz="4" w:space="0"/>
              <w:bottom w:val="single" w:color="000000"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24</w:t>
            </w:r>
          </w:p>
        </w:tc>
        <w:tc>
          <w:tcPr>
            <w:tcW w:w="156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水晶字</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雕刻字</w:t>
            </w:r>
          </w:p>
        </w:tc>
        <w:tc>
          <w:tcPr>
            <w:tcW w:w="20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定制</w:t>
            </w:r>
          </w:p>
        </w:tc>
        <w:tc>
          <w:tcPr>
            <w:tcW w:w="13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cm</w:t>
            </w: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240</w:t>
            </w:r>
          </w:p>
        </w:tc>
      </w:tr>
      <w:tr>
        <w:tblPrEx>
          <w:tblLayout w:type="fixed"/>
          <w:tblCellMar>
            <w:top w:w="0" w:type="dxa"/>
            <w:left w:w="0" w:type="dxa"/>
            <w:bottom w:w="0" w:type="dxa"/>
            <w:right w:w="0" w:type="dxa"/>
          </w:tblCellMar>
        </w:tblPrEx>
        <w:trPr>
          <w:trHeight w:val="582" w:hRule="atLeast"/>
        </w:trPr>
        <w:tc>
          <w:tcPr>
            <w:tcW w:w="474"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olor w:val="000000"/>
                <w:sz w:val="20"/>
              </w:rPr>
            </w:pPr>
          </w:p>
        </w:tc>
        <w:tc>
          <w:tcPr>
            <w:tcW w:w="156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材料运输</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主城到南山物料运输</w:t>
            </w:r>
          </w:p>
        </w:tc>
        <w:tc>
          <w:tcPr>
            <w:tcW w:w="20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长安货车</w:t>
            </w:r>
          </w:p>
        </w:tc>
        <w:tc>
          <w:tcPr>
            <w:tcW w:w="13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趟</w:t>
            </w: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100</w:t>
            </w:r>
          </w:p>
        </w:tc>
      </w:tr>
      <w:tr>
        <w:tblPrEx>
          <w:tblLayout w:type="fixed"/>
          <w:tblCellMar>
            <w:top w:w="0" w:type="dxa"/>
            <w:left w:w="0" w:type="dxa"/>
            <w:bottom w:w="0" w:type="dxa"/>
            <w:right w:w="0" w:type="dxa"/>
          </w:tblCellMar>
        </w:tblPrEx>
        <w:trPr>
          <w:trHeight w:val="765" w:hRule="atLeast"/>
        </w:trPr>
        <w:tc>
          <w:tcPr>
            <w:tcW w:w="47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25</w:t>
            </w:r>
          </w:p>
        </w:tc>
        <w:tc>
          <w:tcPr>
            <w:tcW w:w="156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除渣清洁费</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left"/>
              <w:rPr>
                <w:rFonts w:asciiTheme="minorEastAsia" w:hAnsiTheme="minorEastAsia" w:eastAsiaTheme="minorEastAsia"/>
                <w:color w:val="000000"/>
                <w:sz w:val="20"/>
              </w:rPr>
            </w:pPr>
            <w:r>
              <w:rPr>
                <w:rFonts w:hint="eastAsia" w:asciiTheme="minorEastAsia" w:hAnsiTheme="minorEastAsia" w:eastAsiaTheme="minorEastAsia"/>
                <w:color w:val="000000"/>
                <w:sz w:val="20"/>
              </w:rPr>
              <w:t>前期清场清洁 后期开荒清洁</w:t>
            </w:r>
          </w:p>
        </w:tc>
        <w:tc>
          <w:tcPr>
            <w:tcW w:w="20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p>
        </w:tc>
        <w:tc>
          <w:tcPr>
            <w:tcW w:w="13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left"/>
              <w:rPr>
                <w:rFonts w:asciiTheme="minorEastAsia" w:hAnsiTheme="minorEastAsia" w:eastAsiaTheme="minorEastAsia"/>
                <w:color w:val="000000"/>
                <w:sz w:val="20"/>
              </w:rPr>
            </w:pPr>
            <w:r>
              <w:rPr>
                <w:rFonts w:hint="eastAsia" w:asciiTheme="minorEastAsia" w:hAnsiTheme="minorEastAsia" w:eastAsiaTheme="minorEastAsia"/>
                <w:color w:val="000000"/>
                <w:sz w:val="20"/>
              </w:rPr>
              <w:t>㎡</w:t>
            </w: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90</w:t>
            </w:r>
          </w:p>
        </w:tc>
      </w:tr>
      <w:tr>
        <w:tblPrEx>
          <w:tblLayout w:type="fixed"/>
          <w:tblCellMar>
            <w:top w:w="0" w:type="dxa"/>
            <w:left w:w="0" w:type="dxa"/>
            <w:bottom w:w="0" w:type="dxa"/>
            <w:right w:w="0" w:type="dxa"/>
          </w:tblCellMar>
        </w:tblPrEx>
        <w:trPr>
          <w:trHeight w:val="765" w:hRule="atLeast"/>
        </w:trPr>
        <w:tc>
          <w:tcPr>
            <w:tcW w:w="47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26</w:t>
            </w:r>
          </w:p>
        </w:tc>
        <w:tc>
          <w:tcPr>
            <w:tcW w:w="156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成品物料</w:t>
            </w:r>
            <w:r>
              <w:rPr>
                <w:rFonts w:hint="eastAsia" w:asciiTheme="minorEastAsia" w:hAnsiTheme="minorEastAsia" w:eastAsiaTheme="minorEastAsia"/>
                <w:color w:val="000000"/>
                <w:sz w:val="20"/>
              </w:rPr>
              <w:br w:type="textWrapping"/>
            </w:r>
            <w:r>
              <w:rPr>
                <w:rFonts w:hint="eastAsia" w:asciiTheme="minorEastAsia" w:hAnsiTheme="minorEastAsia" w:eastAsiaTheme="minorEastAsia"/>
                <w:color w:val="000000"/>
                <w:sz w:val="20"/>
              </w:rPr>
              <w:t>人工</w:t>
            </w:r>
          </w:p>
        </w:tc>
        <w:tc>
          <w:tcPr>
            <w:tcW w:w="265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left"/>
              <w:rPr>
                <w:rFonts w:asciiTheme="minorEastAsia" w:hAnsiTheme="minorEastAsia" w:eastAsiaTheme="minorEastAsia"/>
                <w:color w:val="000000"/>
                <w:sz w:val="20"/>
              </w:rPr>
            </w:pPr>
            <w:r>
              <w:rPr>
                <w:rFonts w:hint="eastAsia" w:asciiTheme="minorEastAsia" w:hAnsiTheme="minorEastAsia" w:eastAsiaTheme="minorEastAsia"/>
                <w:color w:val="000000"/>
                <w:sz w:val="20"/>
              </w:rPr>
              <w:t>广告字、家具等成品物料人工</w:t>
            </w:r>
          </w:p>
        </w:tc>
        <w:tc>
          <w:tcPr>
            <w:tcW w:w="2029"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　</w:t>
            </w:r>
          </w:p>
        </w:tc>
        <w:tc>
          <w:tcPr>
            <w:tcW w:w="138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left"/>
              <w:rPr>
                <w:rFonts w:asciiTheme="minorEastAsia" w:hAnsiTheme="minorEastAsia" w:eastAsiaTheme="minorEastAsia"/>
                <w:color w:val="000000"/>
                <w:sz w:val="20"/>
              </w:rPr>
            </w:pPr>
            <w:r>
              <w:rPr>
                <w:rFonts w:hint="eastAsia" w:asciiTheme="minorEastAsia" w:hAnsiTheme="minorEastAsia" w:eastAsiaTheme="minorEastAsia"/>
                <w:color w:val="000000"/>
                <w:sz w:val="20"/>
              </w:rPr>
              <w:t>个</w:t>
            </w:r>
          </w:p>
        </w:tc>
        <w:tc>
          <w:tcPr>
            <w:tcW w:w="118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olor w:val="000000"/>
                <w:sz w:val="20"/>
              </w:rPr>
            </w:pPr>
            <w:r>
              <w:rPr>
                <w:rFonts w:hint="eastAsia" w:asciiTheme="minorEastAsia" w:hAnsiTheme="minorEastAsia" w:eastAsiaTheme="minorEastAsia"/>
                <w:color w:val="000000"/>
                <w:sz w:val="20"/>
              </w:rPr>
              <w:t>200</w:t>
            </w:r>
          </w:p>
        </w:tc>
      </w:tr>
    </w:tbl>
    <w:p>
      <w:pPr>
        <w:pStyle w:val="4"/>
        <w:numPr>
          <w:ilvl w:val="0"/>
          <w:numId w:val="2"/>
        </w:numPr>
        <w:spacing w:before="0" w:after="0" w:line="360" w:lineRule="auto"/>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计价原则</w:t>
      </w:r>
      <w:bookmarkEnd w:id="54"/>
    </w:p>
    <w:p>
      <w:pPr>
        <w:rPr>
          <w:rFonts w:cs="宋体" w:asciiTheme="minorEastAsia" w:hAnsiTheme="minorEastAsia" w:eastAsiaTheme="minorEastAsia"/>
          <w:sz w:val="24"/>
        </w:rPr>
      </w:pPr>
      <w:r>
        <w:rPr>
          <w:rFonts w:hint="eastAsia" w:cs="宋体" w:asciiTheme="minorEastAsia" w:hAnsiTheme="minorEastAsia" w:eastAsiaTheme="minorEastAsia"/>
          <w:sz w:val="24"/>
        </w:rPr>
        <w:t xml:space="preserve">    按投标价格结算</w:t>
      </w:r>
    </w:p>
    <w:p>
      <w:pPr>
        <w:pStyle w:val="4"/>
        <w:numPr>
          <w:ilvl w:val="0"/>
          <w:numId w:val="2"/>
        </w:numPr>
        <w:spacing w:before="0" w:after="0" w:line="360" w:lineRule="auto"/>
        <w:rPr>
          <w:rFonts w:cs="宋体" w:asciiTheme="minorEastAsia" w:hAnsiTheme="minorEastAsia" w:eastAsiaTheme="minorEastAsia"/>
          <w:color w:val="000000"/>
          <w:sz w:val="24"/>
          <w:szCs w:val="24"/>
        </w:rPr>
      </w:pPr>
      <w:bookmarkStart w:id="55" w:name="_Toc500235145"/>
      <w:r>
        <w:rPr>
          <w:rFonts w:hint="eastAsia" w:cs="宋体" w:asciiTheme="minorEastAsia" w:hAnsiTheme="minorEastAsia" w:eastAsiaTheme="minorEastAsia"/>
          <w:color w:val="000000"/>
          <w:sz w:val="24"/>
          <w:szCs w:val="24"/>
        </w:rPr>
        <w:t>现场踏勘</w:t>
      </w:r>
      <w:bookmarkEnd w:id="55"/>
    </w:p>
    <w:p>
      <w:pPr>
        <w:snapToGrid w:val="0"/>
        <w:spacing w:line="360" w:lineRule="auto"/>
        <w:ind w:firstLine="424" w:firstLineChars="177"/>
        <w:rPr>
          <w:rFonts w:cs="宋体" w:asciiTheme="minorEastAsia" w:hAnsiTheme="minorEastAsia" w:eastAsiaTheme="minorEastAsia"/>
          <w:sz w:val="24"/>
        </w:rPr>
      </w:pPr>
      <w:bookmarkStart w:id="56" w:name="_Toc18673"/>
      <w:bookmarkStart w:id="57" w:name="_Toc29025"/>
      <w:r>
        <w:rPr>
          <w:rFonts w:hint="eastAsia" w:cs="宋体" w:asciiTheme="minorEastAsia" w:hAnsiTheme="minorEastAsia" w:eastAsiaTheme="minorEastAsia"/>
          <w:sz w:val="24"/>
        </w:rPr>
        <w:t>1、为保证项目的顺利实施，及规避各自风险，各竞标人需在谈判开始前自行到施工现场进行踏勘，踏勘产生的费用由竞标人自行承担，不踏勘现场造成的风险、责任、损失等由竞标人自行承担。</w:t>
      </w:r>
      <w:bookmarkEnd w:id="56"/>
      <w:bookmarkEnd w:id="57"/>
      <w:bookmarkStart w:id="58" w:name="_Toc8108"/>
      <w:bookmarkStart w:id="59" w:name="_Toc23234"/>
    </w:p>
    <w:p>
      <w:pPr>
        <w:snapToGrid w:val="0"/>
        <w:spacing w:line="360" w:lineRule="auto"/>
        <w:ind w:firstLine="424" w:firstLineChars="177"/>
        <w:rPr>
          <w:rFonts w:cs="宋体" w:asciiTheme="minorEastAsia" w:hAnsiTheme="minorEastAsia" w:eastAsiaTheme="minorEastAsia"/>
          <w:sz w:val="24"/>
        </w:rPr>
      </w:pPr>
      <w:r>
        <w:rPr>
          <w:rFonts w:hint="eastAsia" w:cs="宋体" w:asciiTheme="minorEastAsia" w:hAnsiTheme="minorEastAsia" w:eastAsiaTheme="minorEastAsia"/>
          <w:color w:val="000000"/>
          <w:sz w:val="24"/>
        </w:rPr>
        <w:t>2、踏勘地址：</w:t>
      </w:r>
      <w:bookmarkEnd w:id="58"/>
      <w:bookmarkEnd w:id="59"/>
      <w:r>
        <w:rPr>
          <w:rFonts w:hint="eastAsia" w:asciiTheme="minorEastAsia" w:hAnsiTheme="minorEastAsia" w:eastAsiaTheme="minorEastAsia"/>
          <w:sz w:val="24"/>
        </w:rPr>
        <w:t>重庆第二师范学院南山校区。</w:t>
      </w:r>
    </w:p>
    <w:p>
      <w:pPr>
        <w:pStyle w:val="4"/>
        <w:numPr>
          <w:ilvl w:val="0"/>
          <w:numId w:val="2"/>
        </w:numPr>
        <w:spacing w:before="0" w:after="0" w:line="360" w:lineRule="auto"/>
        <w:rPr>
          <w:rFonts w:cs="宋体" w:asciiTheme="minorEastAsia" w:hAnsiTheme="minorEastAsia" w:eastAsiaTheme="minorEastAsia"/>
          <w:color w:val="000000"/>
          <w:sz w:val="24"/>
          <w:szCs w:val="24"/>
        </w:rPr>
      </w:pPr>
      <w:bookmarkStart w:id="60" w:name="_Toc500235146"/>
      <w:r>
        <w:rPr>
          <w:rFonts w:hint="eastAsia" w:cs="宋体" w:asciiTheme="minorEastAsia" w:hAnsiTheme="minorEastAsia" w:eastAsiaTheme="minorEastAsia"/>
          <w:color w:val="000000"/>
          <w:sz w:val="24"/>
          <w:szCs w:val="24"/>
        </w:rPr>
        <w:t>关于转包、分包</w:t>
      </w:r>
      <w:bookmarkEnd w:id="60"/>
    </w:p>
    <w:p>
      <w:pPr>
        <w:spacing w:line="360" w:lineRule="auto"/>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成交供应商不得转包本工程，未经采购人书面同意，不得将本工程项目分包给第三方，如成交供应商将本工程项目转、分包给第三方的，采购人有权解除合同，同时采购人有权要求成交供应商按合同总金额的10%支付违约金，因此给采购人造成的损失应由成交供应商承担赔偿责任。</w:t>
      </w:r>
    </w:p>
    <w:p>
      <w:pPr>
        <w:pStyle w:val="3"/>
        <w:spacing w:before="0" w:after="0" w:line="360" w:lineRule="auto"/>
        <w:jc w:val="center"/>
        <w:rPr>
          <w:rFonts w:cs="宋体" w:asciiTheme="minorEastAsia" w:hAnsiTheme="minorEastAsia" w:eastAsiaTheme="minorEastAsia"/>
          <w:bCs/>
          <w:color w:val="000000"/>
          <w:sz w:val="36"/>
          <w:szCs w:val="30"/>
        </w:rPr>
      </w:pPr>
      <w:bookmarkStart w:id="61" w:name="_Toc12789058"/>
      <w:r>
        <w:rPr>
          <w:rFonts w:hint="eastAsia" w:cs="宋体" w:asciiTheme="minorEastAsia" w:hAnsiTheme="minorEastAsia" w:eastAsiaTheme="minorEastAsia"/>
          <w:b w:val="0"/>
          <w:color w:val="000000"/>
          <w:sz w:val="36"/>
          <w:szCs w:val="30"/>
        </w:rPr>
        <w:br w:type="page"/>
      </w:r>
      <w:bookmarkStart w:id="62" w:name="_Toc500235147"/>
      <w:r>
        <w:rPr>
          <w:rFonts w:hint="eastAsia" w:cs="宋体" w:asciiTheme="minorEastAsia" w:hAnsiTheme="minorEastAsia" w:eastAsiaTheme="minorEastAsia"/>
          <w:bCs/>
          <w:color w:val="000000"/>
          <w:sz w:val="36"/>
          <w:szCs w:val="30"/>
        </w:rPr>
        <w:t>第四篇  谈判项目服务需求</w:t>
      </w:r>
      <w:bookmarkEnd w:id="61"/>
      <w:bookmarkEnd w:id="62"/>
    </w:p>
    <w:p>
      <w:pPr>
        <w:pStyle w:val="4"/>
        <w:spacing w:before="0" w:after="0" w:line="360" w:lineRule="auto"/>
        <w:rPr>
          <w:rFonts w:cs="宋体" w:asciiTheme="minorEastAsia" w:hAnsiTheme="minorEastAsia" w:eastAsiaTheme="minorEastAsia"/>
          <w:color w:val="000000"/>
          <w:sz w:val="24"/>
          <w:szCs w:val="24"/>
        </w:rPr>
      </w:pPr>
      <w:bookmarkStart w:id="63" w:name="_Toc500235148"/>
      <w:bookmarkStart w:id="64" w:name="_Toc11641055"/>
      <w:bookmarkStart w:id="65" w:name="_Toc12789059"/>
      <w:r>
        <w:rPr>
          <w:rFonts w:hint="eastAsia" w:cs="宋体" w:asciiTheme="minorEastAsia" w:hAnsiTheme="minorEastAsia" w:eastAsiaTheme="minorEastAsia"/>
          <w:color w:val="000000"/>
          <w:sz w:val="24"/>
          <w:szCs w:val="24"/>
        </w:rPr>
        <w:t>一、 施工时间、地点及验收方式</w:t>
      </w:r>
      <w:bookmarkEnd w:id="63"/>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color w:val="000000"/>
          <w:sz w:val="24"/>
          <w:szCs w:val="24"/>
        </w:rPr>
        <w:t>（一）工期：</w:t>
      </w:r>
      <w:r>
        <w:rPr>
          <w:rFonts w:hint="eastAsia" w:cs="宋体" w:asciiTheme="minorEastAsia" w:hAnsiTheme="minorEastAsia" w:eastAsiaTheme="minorEastAsia"/>
          <w:kern w:val="0"/>
          <w:sz w:val="24"/>
          <w:u w:val="single"/>
        </w:rPr>
        <w:t>30</w:t>
      </w:r>
      <w:r>
        <w:rPr>
          <w:rFonts w:hint="eastAsia" w:cs="宋体" w:asciiTheme="minorEastAsia" w:hAnsiTheme="minorEastAsia" w:eastAsiaTheme="minorEastAsia"/>
          <w:kern w:val="0"/>
          <w:sz w:val="24"/>
        </w:rPr>
        <w:t>个日历天（以甲方下达的开工令开始计算）</w:t>
      </w:r>
    </w:p>
    <w:p>
      <w:pPr>
        <w:spacing w:line="360" w:lineRule="auto"/>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（二）施工地点：</w:t>
      </w:r>
      <w:r>
        <w:rPr>
          <w:rFonts w:hint="eastAsia" w:asciiTheme="minorEastAsia" w:hAnsiTheme="minorEastAsia" w:eastAsiaTheme="minorEastAsia"/>
          <w:sz w:val="24"/>
          <w:szCs w:val="24"/>
        </w:rPr>
        <w:t>重庆第二师范学院南山校区</w:t>
      </w:r>
    </w:p>
    <w:p>
      <w:pPr>
        <w:spacing w:line="360" w:lineRule="auto"/>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（三）验收方式</w:t>
      </w:r>
    </w:p>
    <w:p>
      <w:pPr>
        <w:spacing w:line="360" w:lineRule="auto"/>
        <w:ind w:firstLine="566" w:firstLineChars="236"/>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1、成交供应商应派遣有丰富经验和相应能力的工程师进行现场组织施工，并对施工操作不当或错误所导致的直接损失和间接损失承担全部赔偿责任。</w:t>
      </w:r>
    </w:p>
    <w:p>
      <w:pPr>
        <w:spacing w:line="360" w:lineRule="auto"/>
        <w:ind w:firstLine="566" w:firstLineChars="236"/>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2、施工过程应遵照现行国家有关及规程规范进行施工，按照有关要求进行检查验收。成交单位提供所有设备和材料应有完善的质量检测手段和质量保证体系，必须符合国家标准和行业标准。</w:t>
      </w:r>
    </w:p>
    <w:p>
      <w:pPr>
        <w:spacing w:line="360" w:lineRule="auto"/>
        <w:ind w:firstLine="566" w:firstLineChars="236"/>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3、本工程所需材料、设备由成交人自行采购，但所采购的材料必须符合国家规范标准及设计文件、竞争性谈判文件要求，并提供相应合格证明资料、质保书等。</w:t>
      </w:r>
    </w:p>
    <w:p>
      <w:pPr>
        <w:spacing w:line="360" w:lineRule="auto"/>
        <w:ind w:firstLine="566" w:firstLineChars="236"/>
        <w:rPr>
          <w:rFonts w:cs="宋体" w:asciiTheme="minorEastAsia" w:hAnsiTheme="minorEastAsia" w:eastAsiaTheme="minorEastAsia"/>
          <w:sz w:val="24"/>
        </w:rPr>
      </w:pPr>
      <w:r>
        <w:rPr>
          <w:rFonts w:hint="eastAsia" w:cs="宋体" w:asciiTheme="minorEastAsia" w:hAnsiTheme="minorEastAsia" w:eastAsiaTheme="minorEastAsia"/>
          <w:sz w:val="24"/>
        </w:rPr>
        <w:t>4、本工程所需的材料（设备）成交人应在采购前七日内将所采购材料设备的厂家、技术参数、品牌、质量等级等指标以书面形式通知采购人，采购人收到成交人的书面报告后七日内予以确认，经采购人认质、封样后成交人方可采购进场。</w:t>
      </w:r>
    </w:p>
    <w:p>
      <w:pPr>
        <w:spacing w:line="360" w:lineRule="auto"/>
        <w:ind w:firstLine="566" w:firstLineChars="236"/>
        <w:rPr>
          <w:rFonts w:cs="宋体" w:asciiTheme="minorEastAsia" w:hAnsiTheme="minorEastAsia" w:eastAsiaTheme="minorEastAsia"/>
          <w:color w:val="000000"/>
          <w:sz w:val="24"/>
          <w:szCs w:val="22"/>
        </w:rPr>
      </w:pPr>
      <w:r>
        <w:rPr>
          <w:rFonts w:hint="eastAsia" w:cs="宋体" w:asciiTheme="minorEastAsia" w:hAnsiTheme="minorEastAsia" w:eastAsiaTheme="minorEastAsia"/>
          <w:color w:val="000000"/>
          <w:sz w:val="24"/>
          <w:szCs w:val="22"/>
        </w:rPr>
        <w:t>用于本工程的主要材料要求：生态木：绿和绿可、百强、鲁卡、界乐（</w:t>
      </w:r>
      <w:r>
        <w:rPr>
          <w:rFonts w:cs="宋体" w:asciiTheme="minorEastAsia" w:hAnsiTheme="minorEastAsia" w:eastAsiaTheme="minorEastAsia"/>
          <w:color w:val="000000"/>
          <w:sz w:val="24"/>
          <w:szCs w:val="22"/>
        </w:rPr>
        <w:t>需优于或与之相当</w:t>
      </w:r>
      <w:r>
        <w:rPr>
          <w:rFonts w:hint="eastAsia" w:cs="宋体" w:asciiTheme="minorEastAsia" w:hAnsiTheme="minorEastAsia" w:eastAsiaTheme="minorEastAsia"/>
          <w:color w:val="000000"/>
          <w:sz w:val="24"/>
          <w:szCs w:val="22"/>
        </w:rPr>
        <w:t>）；板材：兔宝宝</w:t>
      </w:r>
      <w:r>
        <w:rPr>
          <w:rFonts w:cs="宋体" w:asciiTheme="minorEastAsia" w:hAnsiTheme="minorEastAsia" w:eastAsiaTheme="minorEastAsia"/>
          <w:color w:val="000000"/>
          <w:sz w:val="24"/>
          <w:szCs w:val="22"/>
        </w:rPr>
        <w:t>、</w:t>
      </w:r>
      <w:r>
        <w:rPr>
          <w:rFonts w:hint="eastAsia" w:cs="宋体" w:asciiTheme="minorEastAsia" w:hAnsiTheme="minorEastAsia" w:eastAsiaTheme="minorEastAsia"/>
          <w:color w:val="000000"/>
          <w:sz w:val="24"/>
          <w:szCs w:val="22"/>
        </w:rPr>
        <w:t>百强</w:t>
      </w:r>
      <w:r>
        <w:rPr>
          <w:rFonts w:cs="宋体" w:asciiTheme="minorEastAsia" w:hAnsiTheme="minorEastAsia" w:eastAsiaTheme="minorEastAsia"/>
          <w:color w:val="000000"/>
          <w:sz w:val="24"/>
          <w:szCs w:val="22"/>
        </w:rPr>
        <w:t>、</w:t>
      </w:r>
      <w:r>
        <w:rPr>
          <w:rFonts w:hint="eastAsia" w:cs="宋体" w:asciiTheme="minorEastAsia" w:hAnsiTheme="minorEastAsia" w:eastAsiaTheme="minorEastAsia"/>
          <w:color w:val="000000"/>
          <w:sz w:val="24"/>
          <w:szCs w:val="22"/>
        </w:rPr>
        <w:t>政祥（</w:t>
      </w:r>
      <w:r>
        <w:rPr>
          <w:rFonts w:cs="宋体" w:asciiTheme="minorEastAsia" w:hAnsiTheme="minorEastAsia" w:eastAsiaTheme="minorEastAsia"/>
          <w:color w:val="000000"/>
          <w:sz w:val="24"/>
          <w:szCs w:val="22"/>
        </w:rPr>
        <w:t>需优于或与之相当</w:t>
      </w:r>
      <w:r>
        <w:rPr>
          <w:rFonts w:hint="eastAsia" w:cs="宋体" w:asciiTheme="minorEastAsia" w:hAnsiTheme="minorEastAsia" w:eastAsiaTheme="minorEastAsia"/>
          <w:color w:val="000000"/>
          <w:sz w:val="24"/>
          <w:szCs w:val="22"/>
        </w:rPr>
        <w:t>）；</w:t>
      </w:r>
      <w:r>
        <w:rPr>
          <w:rFonts w:cs="宋体" w:asciiTheme="minorEastAsia" w:hAnsiTheme="minorEastAsia" w:eastAsiaTheme="minorEastAsia"/>
          <w:color w:val="000000"/>
          <w:sz w:val="24"/>
          <w:szCs w:val="22"/>
        </w:rPr>
        <w:t>乳胶漆、涂料</w:t>
      </w:r>
      <w:r>
        <w:rPr>
          <w:rFonts w:hint="eastAsia" w:cs="宋体" w:asciiTheme="minorEastAsia" w:hAnsiTheme="minorEastAsia" w:eastAsiaTheme="minorEastAsia"/>
          <w:color w:val="000000"/>
          <w:sz w:val="24"/>
          <w:szCs w:val="22"/>
        </w:rPr>
        <w:t>：</w:t>
      </w:r>
      <w:r>
        <w:rPr>
          <w:rFonts w:cs="宋体" w:asciiTheme="minorEastAsia" w:hAnsiTheme="minorEastAsia" w:eastAsiaTheme="minorEastAsia"/>
          <w:color w:val="000000"/>
          <w:sz w:val="24"/>
          <w:szCs w:val="22"/>
        </w:rPr>
        <w:t>华润、立邦、多乐士、三峡</w:t>
      </w:r>
      <w:r>
        <w:rPr>
          <w:rFonts w:hint="eastAsia" w:cs="宋体" w:asciiTheme="minorEastAsia" w:hAnsiTheme="minorEastAsia" w:eastAsiaTheme="minorEastAsia"/>
          <w:color w:val="000000"/>
          <w:sz w:val="24"/>
          <w:szCs w:val="22"/>
        </w:rPr>
        <w:t>（</w:t>
      </w:r>
      <w:r>
        <w:rPr>
          <w:rFonts w:cs="宋体" w:asciiTheme="minorEastAsia" w:hAnsiTheme="minorEastAsia" w:eastAsiaTheme="minorEastAsia"/>
          <w:color w:val="000000"/>
          <w:sz w:val="24"/>
          <w:szCs w:val="22"/>
        </w:rPr>
        <w:t>需优于或与之相当</w:t>
      </w:r>
      <w:r>
        <w:rPr>
          <w:rFonts w:hint="eastAsia" w:cs="宋体" w:asciiTheme="minorEastAsia" w:hAnsiTheme="minorEastAsia" w:eastAsiaTheme="minorEastAsia"/>
          <w:color w:val="000000"/>
          <w:sz w:val="24"/>
          <w:szCs w:val="22"/>
        </w:rPr>
        <w:t>）；</w:t>
      </w:r>
      <w:r>
        <w:rPr>
          <w:rFonts w:cs="宋体" w:asciiTheme="minorEastAsia" w:hAnsiTheme="minorEastAsia" w:eastAsiaTheme="minorEastAsia"/>
          <w:color w:val="000000"/>
          <w:sz w:val="24"/>
          <w:szCs w:val="22"/>
        </w:rPr>
        <w:t>开关、插座</w:t>
      </w:r>
      <w:r>
        <w:rPr>
          <w:rFonts w:hint="eastAsia" w:cs="宋体" w:asciiTheme="minorEastAsia" w:hAnsiTheme="minorEastAsia" w:eastAsiaTheme="minorEastAsia"/>
          <w:color w:val="000000"/>
          <w:sz w:val="24"/>
          <w:szCs w:val="22"/>
        </w:rPr>
        <w:t>：</w:t>
      </w:r>
      <w:r>
        <w:rPr>
          <w:rFonts w:cs="宋体" w:asciiTheme="minorEastAsia" w:hAnsiTheme="minorEastAsia" w:eastAsiaTheme="minorEastAsia"/>
          <w:color w:val="000000"/>
          <w:sz w:val="24"/>
          <w:szCs w:val="22"/>
        </w:rPr>
        <w:t xml:space="preserve"> TCL-罗格朗、正泰、鸿雁、西蒙</w:t>
      </w:r>
      <w:r>
        <w:rPr>
          <w:rFonts w:hint="eastAsia" w:cs="宋体" w:asciiTheme="minorEastAsia" w:hAnsiTheme="minorEastAsia" w:eastAsiaTheme="minorEastAsia"/>
          <w:color w:val="000000"/>
          <w:sz w:val="24"/>
          <w:szCs w:val="22"/>
        </w:rPr>
        <w:t>（</w:t>
      </w:r>
      <w:r>
        <w:rPr>
          <w:rFonts w:cs="宋体" w:asciiTheme="minorEastAsia" w:hAnsiTheme="minorEastAsia" w:eastAsiaTheme="minorEastAsia"/>
          <w:color w:val="000000"/>
          <w:sz w:val="24"/>
          <w:szCs w:val="22"/>
        </w:rPr>
        <w:t>需优于或与之相当</w:t>
      </w:r>
      <w:r>
        <w:rPr>
          <w:rFonts w:hint="eastAsia" w:cs="宋体" w:asciiTheme="minorEastAsia" w:hAnsiTheme="minorEastAsia" w:eastAsiaTheme="minorEastAsia"/>
          <w:color w:val="000000"/>
          <w:sz w:val="24"/>
          <w:szCs w:val="22"/>
        </w:rPr>
        <w:t>）；</w:t>
      </w:r>
      <w:r>
        <w:rPr>
          <w:rFonts w:cs="宋体" w:asciiTheme="minorEastAsia" w:hAnsiTheme="minorEastAsia" w:eastAsiaTheme="minorEastAsia"/>
          <w:color w:val="000000"/>
          <w:sz w:val="24"/>
          <w:szCs w:val="22"/>
        </w:rPr>
        <w:t>塑料管材 联塑、顾地、金牛</w:t>
      </w:r>
      <w:r>
        <w:rPr>
          <w:rFonts w:hint="eastAsia" w:cs="宋体" w:asciiTheme="minorEastAsia" w:hAnsiTheme="minorEastAsia" w:eastAsiaTheme="minorEastAsia"/>
          <w:color w:val="000000"/>
          <w:sz w:val="24"/>
          <w:szCs w:val="22"/>
        </w:rPr>
        <w:t>（</w:t>
      </w:r>
      <w:r>
        <w:rPr>
          <w:rFonts w:cs="宋体" w:asciiTheme="minorEastAsia" w:hAnsiTheme="minorEastAsia" w:eastAsiaTheme="minorEastAsia"/>
          <w:color w:val="000000"/>
          <w:sz w:val="24"/>
          <w:szCs w:val="22"/>
        </w:rPr>
        <w:t>需优于或与之相当</w:t>
      </w:r>
      <w:r>
        <w:rPr>
          <w:rFonts w:hint="eastAsia" w:cs="宋体" w:asciiTheme="minorEastAsia" w:hAnsiTheme="minorEastAsia" w:eastAsiaTheme="minorEastAsia"/>
          <w:color w:val="000000"/>
          <w:sz w:val="24"/>
          <w:szCs w:val="22"/>
        </w:rPr>
        <w:t>）。</w:t>
      </w:r>
    </w:p>
    <w:p>
      <w:pPr>
        <w:spacing w:line="360" w:lineRule="auto"/>
        <w:ind w:firstLine="566" w:firstLineChars="236"/>
        <w:rPr>
          <w:rFonts w:cs="宋体" w:asciiTheme="minorEastAsia" w:hAnsiTheme="minorEastAsia" w:eastAsiaTheme="minorEastAsia"/>
          <w:color w:val="000000"/>
          <w:sz w:val="24"/>
        </w:rPr>
      </w:pPr>
      <w:r>
        <w:rPr>
          <w:rFonts w:cs="宋体" w:asciiTheme="minorEastAsia" w:hAnsiTheme="minorEastAsia" w:eastAsiaTheme="minorEastAsia"/>
          <w:color w:val="000000"/>
          <w:sz w:val="24"/>
        </w:rPr>
        <w:t>建筑材料/工程设备认质核价必须严格执行发包人制定的相关规定。所有认质核价的资料均需要发包人签字（签字人数不少于三人）并盖章才能生效。若承包人自身原因未及时要求认质核价或无正当理由不配合认质核价，发包人有权直接进行认质核价，该价格直接作为进度款和工程结算的价格，由发包人按实际完成工程量办理结算。同时发包人将按招标文件规定的暂定价格扣回，收取承包人该批材料设备或工程采购费的20%作为违约金，由此造成的经济损失及其它损失由承包人承担。</w:t>
      </w:r>
    </w:p>
    <w:p>
      <w:pPr>
        <w:spacing w:line="360" w:lineRule="auto"/>
        <w:ind w:firstLine="566" w:firstLineChars="236"/>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5、工程完工后，在7个工作日内组织相关人员按照谈判文件要求和合同进行逐项验收，验收合格后双方认可签字。</w:t>
      </w:r>
    </w:p>
    <w:p>
      <w:pPr>
        <w:pStyle w:val="4"/>
        <w:numPr>
          <w:ilvl w:val="0"/>
          <w:numId w:val="1"/>
        </w:numPr>
        <w:spacing w:before="0" w:after="0" w:line="360" w:lineRule="auto"/>
        <w:rPr>
          <w:rFonts w:cs="宋体" w:asciiTheme="minorEastAsia" w:hAnsiTheme="minorEastAsia" w:eastAsiaTheme="minorEastAsia"/>
          <w:b w:val="0"/>
          <w:bCs/>
          <w:color w:val="000000"/>
          <w:sz w:val="24"/>
          <w:szCs w:val="24"/>
        </w:rPr>
      </w:pPr>
      <w:bookmarkStart w:id="66" w:name="_Toc500235149"/>
      <w:r>
        <w:rPr>
          <w:rFonts w:hint="eastAsia" w:cs="宋体" w:asciiTheme="minorEastAsia" w:hAnsiTheme="minorEastAsia" w:eastAsiaTheme="minorEastAsia"/>
          <w:color w:val="000000"/>
          <w:sz w:val="24"/>
          <w:szCs w:val="24"/>
        </w:rPr>
        <w:t>缺陷责任期</w:t>
      </w:r>
      <w:bookmarkEnd w:id="66"/>
    </w:p>
    <w:p>
      <w:pPr>
        <w:spacing w:line="360" w:lineRule="auto"/>
        <w:ind w:firstLine="480" w:firstLineChars="200"/>
        <w:rPr>
          <w:rFonts w:cs="宋体" w:asciiTheme="minorEastAsia" w:hAnsiTheme="minorEastAsia" w:eastAsiaTheme="minorEastAsia"/>
          <w:color w:val="FF0000"/>
          <w:sz w:val="24"/>
          <w:szCs w:val="24"/>
        </w:rPr>
      </w:pPr>
      <w:r>
        <w:rPr>
          <w:rFonts w:hint="eastAsia" w:cs="宋体" w:asciiTheme="minorEastAsia" w:hAnsiTheme="minorEastAsia" w:eastAsiaTheme="minorEastAsia"/>
          <w:color w:val="000000"/>
          <w:sz w:val="24"/>
          <w:szCs w:val="24"/>
        </w:rPr>
        <w:t>1、缺陷责任期：</w:t>
      </w:r>
      <w:r>
        <w:rPr>
          <w:rFonts w:hint="eastAsia" w:cs="宋体" w:asciiTheme="minorEastAsia" w:hAnsiTheme="minorEastAsia" w:eastAsiaTheme="minorEastAsia"/>
          <w:sz w:val="24"/>
          <w:szCs w:val="24"/>
        </w:rPr>
        <w:t>验收合格之日起</w:t>
      </w:r>
      <w:r>
        <w:rPr>
          <w:rFonts w:hint="eastAsia" w:cs="宋体" w:asciiTheme="minorEastAsia" w:hAnsiTheme="minorEastAsia" w:eastAsiaTheme="minorEastAsia"/>
          <w:color w:val="000000"/>
          <w:sz w:val="24"/>
          <w:szCs w:val="24"/>
        </w:rPr>
        <w:t>1年</w:t>
      </w:r>
      <w:r>
        <w:rPr>
          <w:rFonts w:hint="eastAsia" w:cs="宋体" w:asciiTheme="minorEastAsia" w:hAnsiTheme="minorEastAsia" w:eastAsiaTheme="minorEastAsia"/>
          <w:sz w:val="24"/>
          <w:szCs w:val="24"/>
        </w:rPr>
        <w:t>。</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2、质量保修期按国家规定执行，成交供应商质量保修期承诺优于国家规定的，按成交供应商实际承诺执行。</w:t>
      </w:r>
    </w:p>
    <w:p>
      <w:pPr>
        <w:pStyle w:val="4"/>
        <w:numPr>
          <w:ilvl w:val="0"/>
          <w:numId w:val="1"/>
        </w:numPr>
        <w:spacing w:before="0" w:after="0" w:line="360" w:lineRule="auto"/>
        <w:rPr>
          <w:rFonts w:cs="宋体" w:asciiTheme="minorEastAsia" w:hAnsiTheme="minorEastAsia" w:eastAsiaTheme="minorEastAsia"/>
          <w:color w:val="000000"/>
          <w:sz w:val="24"/>
          <w:szCs w:val="24"/>
        </w:rPr>
      </w:pPr>
      <w:bookmarkStart w:id="67" w:name="_Toc500235150"/>
      <w:r>
        <w:rPr>
          <w:rFonts w:hint="eastAsia" w:cs="宋体" w:asciiTheme="minorEastAsia" w:hAnsiTheme="minorEastAsia" w:eastAsiaTheme="minorEastAsia"/>
          <w:color w:val="000000"/>
          <w:sz w:val="24"/>
          <w:szCs w:val="24"/>
        </w:rPr>
        <w:t>付款方式</w:t>
      </w:r>
      <w:bookmarkEnd w:id="67"/>
    </w:p>
    <w:p>
      <w:pPr>
        <w:pStyle w:val="477"/>
        <w:spacing w:line="360" w:lineRule="auto"/>
        <w:ind w:firstLine="424" w:firstLineChars="177"/>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工程完工经验收达到合格并交付使用，采购人支付成交供应商至成交金额的95%，留5%作质保金。缺陷责任期满并履行了维保义务后支付5%的质保金。</w:t>
      </w:r>
    </w:p>
    <w:p>
      <w:pPr>
        <w:pStyle w:val="4"/>
        <w:numPr>
          <w:ilvl w:val="0"/>
          <w:numId w:val="1"/>
        </w:numPr>
        <w:spacing w:before="0" w:after="0" w:line="360" w:lineRule="auto"/>
        <w:rPr>
          <w:rFonts w:cs="宋体" w:asciiTheme="minorEastAsia" w:hAnsiTheme="minorEastAsia" w:eastAsiaTheme="minorEastAsia"/>
          <w:color w:val="000000"/>
          <w:sz w:val="24"/>
          <w:szCs w:val="24"/>
        </w:rPr>
      </w:pPr>
      <w:bookmarkStart w:id="68" w:name="_Toc500235151"/>
      <w:r>
        <w:rPr>
          <w:rFonts w:hint="eastAsia" w:cs="宋体" w:asciiTheme="minorEastAsia" w:hAnsiTheme="minorEastAsia" w:eastAsiaTheme="minorEastAsia"/>
          <w:color w:val="000000"/>
          <w:sz w:val="24"/>
          <w:szCs w:val="24"/>
        </w:rPr>
        <w:t>知识产权</w:t>
      </w:r>
      <w:bookmarkEnd w:id="68"/>
    </w:p>
    <w:p>
      <w:pPr>
        <w:snapToGrid w:val="0"/>
        <w:spacing w:line="360" w:lineRule="auto"/>
        <w:ind w:firstLine="54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360" w:lineRule="auto"/>
        <w:ind w:firstLine="54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（注：若涉及软件开发等服务类项目知识产权的，知识产权归采购人所有）。</w:t>
      </w:r>
    </w:p>
    <w:p>
      <w:pPr>
        <w:pStyle w:val="4"/>
        <w:numPr>
          <w:ilvl w:val="0"/>
          <w:numId w:val="1"/>
        </w:numPr>
        <w:spacing w:before="0" w:after="0" w:line="360" w:lineRule="auto"/>
        <w:rPr>
          <w:rFonts w:cs="宋体" w:asciiTheme="minorEastAsia" w:hAnsiTheme="minorEastAsia" w:eastAsiaTheme="minorEastAsia"/>
          <w:sz w:val="24"/>
          <w:szCs w:val="24"/>
        </w:rPr>
      </w:pPr>
      <w:bookmarkStart w:id="69" w:name="_Toc500235152"/>
      <w:r>
        <w:rPr>
          <w:rFonts w:hint="eastAsia" w:cs="宋体" w:asciiTheme="minorEastAsia" w:hAnsiTheme="minorEastAsia" w:eastAsiaTheme="minorEastAsia"/>
          <w:color w:val="000000"/>
          <w:sz w:val="24"/>
          <w:szCs w:val="24"/>
        </w:rPr>
        <w:t>培训</w:t>
      </w:r>
      <w:bookmarkEnd w:id="69"/>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hint="eastAsia" w:cs="宋体" w:asciiTheme="minorEastAsia" w:hAnsiTheme="minorEastAsia" w:eastAsiaTheme="minorEastAsia"/>
          <w:kern w:val="0"/>
          <w:sz w:val="24"/>
          <w:szCs w:val="24"/>
        </w:rPr>
        <w:t>供应商对其提供产品的使用和操作应尽培训义务。供应商应提供对采购人的基本免费培训，使采购人使用人员能够正常操作。</w:t>
      </w:r>
    </w:p>
    <w:p>
      <w:pPr>
        <w:pStyle w:val="4"/>
        <w:numPr>
          <w:ilvl w:val="0"/>
          <w:numId w:val="1"/>
        </w:numPr>
        <w:spacing w:before="0" w:after="0" w:line="360" w:lineRule="auto"/>
        <w:rPr>
          <w:rFonts w:cs="宋体" w:asciiTheme="minorEastAsia" w:hAnsiTheme="minorEastAsia" w:eastAsiaTheme="minorEastAsia"/>
          <w:sz w:val="24"/>
          <w:szCs w:val="24"/>
        </w:rPr>
      </w:pPr>
      <w:bookmarkStart w:id="70" w:name="_Toc500235153"/>
      <w:r>
        <w:rPr>
          <w:rFonts w:hint="eastAsia" w:cs="宋体" w:asciiTheme="minorEastAsia" w:hAnsiTheme="minorEastAsia" w:eastAsiaTheme="minorEastAsia"/>
          <w:color w:val="000000"/>
          <w:sz w:val="24"/>
          <w:szCs w:val="24"/>
        </w:rPr>
        <w:t>其他</w:t>
      </w:r>
      <w:bookmarkEnd w:id="70"/>
    </w:p>
    <w:p>
      <w:pPr>
        <w:numPr>
          <w:ilvl w:val="0"/>
          <w:numId w:val="3"/>
        </w:numPr>
        <w:snapToGrid w:val="0"/>
        <w:spacing w:line="360" w:lineRule="auto"/>
        <w:ind w:firstLine="54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供应商必须在响应文件中对以上条款和服务承诺明确列出，承诺内容必须达到本篇及竞争性谈判其他条款的要求。</w:t>
      </w:r>
    </w:p>
    <w:p>
      <w:pPr>
        <w:numPr>
          <w:ilvl w:val="0"/>
          <w:numId w:val="3"/>
        </w:numPr>
        <w:snapToGrid w:val="0"/>
        <w:spacing w:line="360" w:lineRule="auto"/>
        <w:ind w:firstLine="54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其他未尽事宜由供需双方在采购合同中详细约定。</w:t>
      </w:r>
    </w:p>
    <w:p>
      <w:pPr>
        <w:widowControl/>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br w:type="page"/>
      </w:r>
    </w:p>
    <w:bookmarkEnd w:id="64"/>
    <w:bookmarkEnd w:id="65"/>
    <w:p>
      <w:pPr>
        <w:pStyle w:val="3"/>
        <w:spacing w:before="0" w:after="0" w:line="360" w:lineRule="auto"/>
        <w:jc w:val="center"/>
        <w:rPr>
          <w:rFonts w:cs="宋体" w:asciiTheme="minorEastAsia" w:hAnsiTheme="minorEastAsia" w:eastAsiaTheme="minorEastAsia"/>
          <w:bCs/>
          <w:color w:val="000000"/>
          <w:sz w:val="36"/>
          <w:szCs w:val="30"/>
        </w:rPr>
      </w:pPr>
      <w:bookmarkStart w:id="71" w:name="_Toc23472"/>
      <w:bookmarkStart w:id="72" w:name="_Toc500235154"/>
      <w:bookmarkStart w:id="73" w:name="_Toc303945820"/>
      <w:bookmarkStart w:id="74" w:name="_Toc148265480"/>
      <w:bookmarkStart w:id="75" w:name="_Toc12789072"/>
      <w:r>
        <w:rPr>
          <w:rFonts w:hint="eastAsia" w:cs="宋体" w:asciiTheme="minorEastAsia" w:hAnsiTheme="minorEastAsia" w:eastAsiaTheme="minorEastAsia"/>
          <w:bCs/>
          <w:color w:val="000000"/>
          <w:sz w:val="36"/>
          <w:szCs w:val="30"/>
        </w:rPr>
        <w:t>第五篇  合同草案条款</w:t>
      </w:r>
      <w:bookmarkEnd w:id="71"/>
      <w:bookmarkEnd w:id="72"/>
    </w:p>
    <w:p>
      <w:pPr>
        <w:widowControl/>
        <w:spacing w:line="360" w:lineRule="auto"/>
        <w:jc w:val="left"/>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建设单位（甲方）：重庆第二师范学院</w:t>
      </w:r>
      <w:r>
        <w:rPr>
          <w:rFonts w:cs="宋体" w:asciiTheme="minorEastAsia" w:hAnsiTheme="minorEastAsia" w:eastAsiaTheme="minorEastAsia"/>
          <w:kern w:val="0"/>
          <w:sz w:val="24"/>
          <w:szCs w:val="24"/>
        </w:rPr>
        <w:br w:type="textWrapping"/>
      </w:r>
      <w:r>
        <w:rPr>
          <w:rFonts w:cs="宋体" w:asciiTheme="minorEastAsia" w:hAnsiTheme="minorEastAsia" w:eastAsiaTheme="minorEastAsia"/>
          <w:kern w:val="0"/>
          <w:sz w:val="24"/>
          <w:szCs w:val="24"/>
        </w:rPr>
        <w:t>施工单位（乙方）： </w:t>
      </w:r>
    </w:p>
    <w:p>
      <w:pPr>
        <w:widowControl/>
        <w:spacing w:line="360" w:lineRule="auto"/>
        <w:ind w:firstLine="566" w:firstLineChars="236"/>
        <w:jc w:val="left"/>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依据《中华人民共和国合同法》、《中华人民共和国建筑法》、《建设工程质量管理条例》、《建筑安装工程承包合同条例》及其他有关法律、行政法规规定，结合学院维修的具体情况，双方协商一致订立本合同。</w:t>
      </w:r>
      <w:r>
        <w:rPr>
          <w:rFonts w:cs="宋体" w:asciiTheme="minorEastAsia" w:hAnsiTheme="minorEastAsia" w:eastAsiaTheme="minorEastAsia"/>
          <w:kern w:val="0"/>
          <w:sz w:val="24"/>
          <w:szCs w:val="24"/>
        </w:rPr>
        <w:br w:type="textWrapping"/>
      </w:r>
      <w:r>
        <w:rPr>
          <w:rFonts w:cs="宋体" w:asciiTheme="minorEastAsia" w:hAnsiTheme="minorEastAsia" w:eastAsiaTheme="minorEastAsia"/>
          <w:kern w:val="0"/>
          <w:sz w:val="24"/>
          <w:szCs w:val="24"/>
        </w:rPr>
        <w:t>一、工程概况：</w:t>
      </w:r>
      <w:r>
        <w:rPr>
          <w:rFonts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 xml:space="preserve">    </w:t>
      </w:r>
      <w:r>
        <w:rPr>
          <w:rFonts w:cs="宋体" w:asciiTheme="minorEastAsia" w:hAnsiTheme="minorEastAsia" w:eastAsiaTheme="minorEastAsia"/>
          <w:kern w:val="0"/>
          <w:sz w:val="24"/>
          <w:szCs w:val="24"/>
        </w:rPr>
        <w:t>1.1、工程名称： </w:t>
      </w:r>
      <w:r>
        <w:rPr>
          <w:rFonts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 xml:space="preserve">    </w:t>
      </w:r>
      <w:r>
        <w:rPr>
          <w:rFonts w:cs="宋体" w:asciiTheme="minorEastAsia" w:hAnsiTheme="minorEastAsia" w:eastAsiaTheme="minorEastAsia"/>
          <w:kern w:val="0"/>
          <w:sz w:val="24"/>
          <w:szCs w:val="24"/>
        </w:rPr>
        <w:t>1.2、工程地点： </w:t>
      </w:r>
      <w:r>
        <w:rPr>
          <w:rFonts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 xml:space="preserve">    </w:t>
      </w:r>
      <w:r>
        <w:rPr>
          <w:rFonts w:cs="宋体" w:asciiTheme="minorEastAsia" w:hAnsiTheme="minorEastAsia" w:eastAsiaTheme="minorEastAsia"/>
          <w:kern w:val="0"/>
          <w:sz w:val="24"/>
          <w:szCs w:val="24"/>
        </w:rPr>
        <w:t>1.3、工程承包范围： </w:t>
      </w:r>
      <w:r>
        <w:rPr>
          <w:rFonts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 xml:space="preserve">    </w:t>
      </w:r>
      <w:r>
        <w:rPr>
          <w:rFonts w:cs="宋体" w:asciiTheme="minorEastAsia" w:hAnsiTheme="minorEastAsia" w:eastAsiaTheme="minorEastAsia"/>
          <w:kern w:val="0"/>
          <w:sz w:val="24"/>
          <w:szCs w:val="24"/>
        </w:rPr>
        <w:t>1.4、合同工期： </w:t>
      </w:r>
      <w:r>
        <w:rPr>
          <w:rFonts w:cs="宋体" w:asciiTheme="minorEastAsia" w:hAnsiTheme="minorEastAsia" w:eastAsiaTheme="minorEastAsia"/>
          <w:kern w:val="0"/>
          <w:sz w:val="24"/>
          <w:szCs w:val="24"/>
        </w:rPr>
        <w:br w:type="textWrapping"/>
      </w:r>
      <w:r>
        <w:rPr>
          <w:rFonts w:cs="宋体" w:asciiTheme="minorEastAsia" w:hAnsiTheme="minorEastAsia" w:eastAsiaTheme="minorEastAsia"/>
          <w:kern w:val="0"/>
          <w:sz w:val="24"/>
          <w:szCs w:val="24"/>
        </w:rPr>
        <w:t>二、甲方工作：</w:t>
      </w:r>
      <w:r>
        <w:rPr>
          <w:rFonts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 xml:space="preserve">    </w:t>
      </w:r>
      <w:r>
        <w:rPr>
          <w:rFonts w:cs="宋体" w:asciiTheme="minorEastAsia" w:hAnsiTheme="minorEastAsia" w:eastAsiaTheme="minorEastAsia"/>
          <w:kern w:val="0"/>
          <w:sz w:val="24"/>
          <w:szCs w:val="24"/>
        </w:rPr>
        <w:t>2.1 根据学院维修（或专项）工程要求，向乙方进行现场交底。向乙方提供施工所需的水、电、气等接口，并说明使用注意事项。</w:t>
      </w:r>
      <w:r>
        <w:rPr>
          <w:rFonts w:cs="宋体" w:asciiTheme="minorEastAsia" w:hAnsiTheme="minorEastAsia" w:eastAsiaTheme="minorEastAsia"/>
          <w:kern w:val="0"/>
          <w:sz w:val="24"/>
          <w:szCs w:val="24"/>
        </w:rPr>
        <w:br w:type="textWrapping"/>
      </w:r>
      <w:r>
        <w:rPr>
          <w:rFonts w:cs="宋体" w:asciiTheme="minorEastAsia" w:hAnsiTheme="minorEastAsia" w:eastAsiaTheme="minorEastAsia"/>
          <w:kern w:val="0"/>
          <w:sz w:val="24"/>
          <w:szCs w:val="24"/>
        </w:rPr>
        <w:t> </w:t>
      </w:r>
      <w:r>
        <w:rPr>
          <w:rFonts w:hint="eastAsia" w:cs="宋体" w:asciiTheme="minorEastAsia" w:hAnsiTheme="minorEastAsia" w:eastAsiaTheme="minorEastAsia"/>
          <w:kern w:val="0"/>
          <w:sz w:val="24"/>
          <w:szCs w:val="24"/>
        </w:rPr>
        <w:t xml:space="preserve">  </w:t>
      </w:r>
      <w:r>
        <w:rPr>
          <w:rFonts w:cs="宋体" w:asciiTheme="minorEastAsia" w:hAnsiTheme="minorEastAsia" w:eastAsiaTheme="minorEastAsia"/>
          <w:kern w:val="0"/>
          <w:sz w:val="24"/>
          <w:szCs w:val="24"/>
        </w:rPr>
        <w:t>2.2指派甲方驻工地代表，负责合同履行。对工程质量、进度进行监督检查，办理验收、变更、登记手续和其他事宜。涉及经济签证的，需按照重庆第二师范学院有关规定要求办理相关手续。</w:t>
      </w:r>
      <w:r>
        <w:rPr>
          <w:rFonts w:cs="宋体" w:asciiTheme="minorEastAsia" w:hAnsiTheme="minorEastAsia" w:eastAsiaTheme="minorEastAsia"/>
          <w:kern w:val="0"/>
          <w:sz w:val="24"/>
          <w:szCs w:val="24"/>
        </w:rPr>
        <w:br w:type="textWrapping"/>
      </w:r>
      <w:r>
        <w:rPr>
          <w:rFonts w:cs="宋体" w:asciiTheme="minorEastAsia" w:hAnsiTheme="minorEastAsia" w:eastAsiaTheme="minorEastAsia"/>
          <w:kern w:val="0"/>
          <w:sz w:val="24"/>
          <w:szCs w:val="24"/>
        </w:rPr>
        <w:t>三、乙方职责：</w:t>
      </w:r>
      <w:r>
        <w:rPr>
          <w:rFonts w:cs="宋体" w:asciiTheme="minorEastAsia" w:hAnsiTheme="minorEastAsia" w:eastAsiaTheme="minorEastAsia"/>
          <w:kern w:val="0"/>
          <w:sz w:val="24"/>
          <w:szCs w:val="24"/>
        </w:rPr>
        <w:br w:type="textWrapping"/>
      </w:r>
      <w:r>
        <w:rPr>
          <w:rFonts w:cs="宋体" w:asciiTheme="minorEastAsia" w:hAnsiTheme="minorEastAsia" w:eastAsiaTheme="minorEastAsia"/>
          <w:kern w:val="0"/>
          <w:sz w:val="24"/>
          <w:szCs w:val="24"/>
        </w:rPr>
        <w:t>  3.1工程质量方面：乙方应加强施工中的质量控制措施和管理，确保工程质量达到合格等级。</w:t>
      </w:r>
      <w:r>
        <w:rPr>
          <w:rFonts w:cs="宋体" w:asciiTheme="minorEastAsia" w:hAnsiTheme="minorEastAsia" w:eastAsiaTheme="minorEastAsia"/>
          <w:kern w:val="0"/>
          <w:sz w:val="24"/>
          <w:szCs w:val="24"/>
        </w:rPr>
        <w:br w:type="textWrapping"/>
      </w:r>
      <w:r>
        <w:rPr>
          <w:rFonts w:cs="宋体" w:asciiTheme="minorEastAsia" w:hAnsiTheme="minorEastAsia" w:eastAsiaTheme="minorEastAsia"/>
          <w:kern w:val="0"/>
          <w:sz w:val="24"/>
          <w:szCs w:val="24"/>
        </w:rPr>
        <w:t>  3.2劳动安全方面：乙方应加强施工现场人员的劳动管理和教育，注意劳动安全，做好施工现场防火、防盗、防触电等工作，不得随意破坏施工现场的安全围护设施，如发生工伤事故或意外事故，均由乙方自行负责。同时乙方施工人员必须服从和遵守甲方管理的有关规定及规章制度。</w:t>
      </w:r>
      <w:r>
        <w:rPr>
          <w:rFonts w:cs="宋体" w:asciiTheme="minorEastAsia" w:hAnsiTheme="minorEastAsia" w:eastAsiaTheme="minorEastAsia"/>
          <w:kern w:val="0"/>
          <w:sz w:val="24"/>
          <w:szCs w:val="24"/>
        </w:rPr>
        <w:br w:type="textWrapping"/>
      </w:r>
      <w:r>
        <w:rPr>
          <w:rFonts w:cs="宋体" w:asciiTheme="minorEastAsia" w:hAnsiTheme="minorEastAsia" w:eastAsiaTheme="minorEastAsia"/>
          <w:kern w:val="0"/>
          <w:sz w:val="24"/>
          <w:szCs w:val="24"/>
        </w:rPr>
        <w:t>  3.3文明施工方面：材料堆放及现场施工应服从甲方管理，做到材料堆放整齐、规范，施工现场保证工完场地清；保持施工现场整洁、通畅。施工现场严禁打架、斗殴，工作前严禁喝酒，对违反责任者将从重处罚，所处罚金将直接从工程款中扣除。</w:t>
      </w:r>
      <w:r>
        <w:rPr>
          <w:rFonts w:cs="宋体" w:asciiTheme="minorEastAsia" w:hAnsiTheme="minorEastAsia" w:eastAsiaTheme="minorEastAsia"/>
          <w:kern w:val="0"/>
          <w:sz w:val="24"/>
          <w:szCs w:val="24"/>
        </w:rPr>
        <w:br w:type="textWrapping"/>
      </w:r>
      <w:r>
        <w:rPr>
          <w:rFonts w:cs="宋体" w:asciiTheme="minorEastAsia" w:hAnsiTheme="minorEastAsia" w:eastAsiaTheme="minorEastAsia"/>
          <w:kern w:val="0"/>
          <w:sz w:val="24"/>
          <w:szCs w:val="24"/>
        </w:rPr>
        <w:t>  3.4成品保护方面：乙方应加强成品保护工作，既要防止成品被别人破坏，又要防止破坏别人的成品。属乙方自己的成品，破坏后由乙方自行负责；乙方破坏其他人的成品，损失由乙方承担，损失费用从工程款中扣除。</w:t>
      </w:r>
      <w:r>
        <w:rPr>
          <w:rFonts w:cs="宋体" w:asciiTheme="minorEastAsia" w:hAnsiTheme="minorEastAsia" w:eastAsiaTheme="minorEastAsia"/>
          <w:kern w:val="0"/>
          <w:sz w:val="24"/>
          <w:szCs w:val="24"/>
        </w:rPr>
        <w:br w:type="textWrapping"/>
      </w:r>
      <w:r>
        <w:rPr>
          <w:rFonts w:cs="宋体" w:asciiTheme="minorEastAsia" w:hAnsiTheme="minorEastAsia" w:eastAsiaTheme="minorEastAsia"/>
          <w:kern w:val="0"/>
          <w:sz w:val="24"/>
          <w:szCs w:val="24"/>
        </w:rPr>
        <w:t>  3.5负责保护周围建筑物及装修、设备管线、绿地等不受损坏，否则应承担相应费用。</w:t>
      </w:r>
      <w:r>
        <w:rPr>
          <w:rFonts w:cs="宋体" w:asciiTheme="minorEastAsia" w:hAnsiTheme="minorEastAsia" w:eastAsiaTheme="minorEastAsia"/>
          <w:kern w:val="0"/>
          <w:sz w:val="24"/>
          <w:szCs w:val="24"/>
        </w:rPr>
        <w:br w:type="textWrapping"/>
      </w:r>
      <w:r>
        <w:rPr>
          <w:rFonts w:cs="宋体" w:asciiTheme="minorEastAsia" w:hAnsiTheme="minorEastAsia" w:eastAsiaTheme="minorEastAsia"/>
          <w:kern w:val="0"/>
          <w:sz w:val="24"/>
          <w:szCs w:val="24"/>
        </w:rPr>
        <w:t>  3.6配合有关部门做好现场保卫、消防、垃圾处理与清运等工作，并承担费用。</w:t>
      </w:r>
      <w:r>
        <w:rPr>
          <w:rFonts w:cs="宋体" w:asciiTheme="minorEastAsia" w:hAnsiTheme="minorEastAsia" w:eastAsiaTheme="minorEastAsia"/>
          <w:kern w:val="0"/>
          <w:sz w:val="24"/>
          <w:szCs w:val="24"/>
        </w:rPr>
        <w:br w:type="textWrapping"/>
      </w:r>
      <w:r>
        <w:rPr>
          <w:rFonts w:cs="宋体" w:asciiTheme="minorEastAsia" w:hAnsiTheme="minorEastAsia" w:eastAsiaTheme="minorEastAsia"/>
          <w:kern w:val="0"/>
          <w:sz w:val="24"/>
          <w:szCs w:val="24"/>
        </w:rPr>
        <w:t>  3.7保险和工程施工期间所发生伤亡等一切事故，均由乙方承担，所发生的一切费用均由乙方全部支付。</w:t>
      </w:r>
      <w:r>
        <w:rPr>
          <w:rFonts w:cs="宋体" w:asciiTheme="minorEastAsia" w:hAnsiTheme="minorEastAsia" w:eastAsiaTheme="minorEastAsia"/>
          <w:kern w:val="0"/>
          <w:sz w:val="24"/>
          <w:szCs w:val="24"/>
        </w:rPr>
        <w:br w:type="textWrapping"/>
      </w:r>
      <w:r>
        <w:rPr>
          <w:rFonts w:cs="宋体" w:asciiTheme="minorEastAsia" w:hAnsiTheme="minorEastAsia" w:eastAsiaTheme="minorEastAsia"/>
          <w:kern w:val="0"/>
          <w:sz w:val="24"/>
          <w:szCs w:val="24"/>
        </w:rPr>
        <w:t> </w:t>
      </w:r>
      <w:r>
        <w:rPr>
          <w:rFonts w:hint="eastAsia" w:cs="宋体" w:asciiTheme="minorEastAsia" w:hAnsiTheme="minorEastAsia" w:eastAsiaTheme="minorEastAsia"/>
          <w:kern w:val="0"/>
          <w:sz w:val="24"/>
          <w:szCs w:val="24"/>
        </w:rPr>
        <w:t xml:space="preserve">  </w:t>
      </w:r>
      <w:r>
        <w:rPr>
          <w:rFonts w:cs="宋体" w:asciiTheme="minorEastAsia" w:hAnsiTheme="minorEastAsia" w:eastAsiaTheme="minorEastAsia"/>
          <w:kern w:val="0"/>
          <w:sz w:val="24"/>
          <w:szCs w:val="24"/>
        </w:rPr>
        <w:t>3.8指派乙方驻工地负责人，负责合同履行。按要求组织施工，保质、保量、按期完成施工任务，解决由乙方负责的各项事宜。</w:t>
      </w:r>
    </w:p>
    <w:p>
      <w:pPr>
        <w:widowControl/>
        <w:spacing w:line="360" w:lineRule="auto"/>
        <w:ind w:firstLine="480" w:firstLineChars="200"/>
        <w:jc w:val="left"/>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3.9乙方必须保证不论工程大小，在接到甲方任务指派后24小时内达到现场查看情况，接受工程任务。</w:t>
      </w:r>
      <w:r>
        <w:rPr>
          <w:rFonts w:cs="宋体" w:asciiTheme="minorEastAsia" w:hAnsiTheme="minorEastAsia" w:eastAsiaTheme="minorEastAsia"/>
          <w:kern w:val="0"/>
          <w:sz w:val="24"/>
          <w:szCs w:val="24"/>
        </w:rPr>
        <w:br w:type="textWrapping"/>
      </w:r>
      <w:r>
        <w:rPr>
          <w:rFonts w:cs="宋体" w:asciiTheme="minorEastAsia" w:hAnsiTheme="minorEastAsia" w:eastAsiaTheme="minorEastAsia"/>
          <w:kern w:val="0"/>
          <w:sz w:val="24"/>
          <w:szCs w:val="24"/>
        </w:rPr>
        <w:t>四、质量要求及验收标准：</w:t>
      </w:r>
      <w:r>
        <w:rPr>
          <w:rFonts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 xml:space="preserve">    </w:t>
      </w:r>
      <w:r>
        <w:rPr>
          <w:rFonts w:cs="宋体" w:asciiTheme="minorEastAsia" w:hAnsiTheme="minorEastAsia" w:eastAsiaTheme="minorEastAsia"/>
          <w:kern w:val="0"/>
          <w:sz w:val="24"/>
          <w:szCs w:val="24"/>
        </w:rPr>
        <w:t>4.1本工程应符合使用功能，质量要求达到《建筑装饰工程施工及验收规范》、《建筑安装工程质量检验评定同意标准》等国家指定的施工及验收规范要求的验收标准。因乙方原因工程质量达不到约定的标准，乙方应承担违约责任。</w:t>
      </w:r>
      <w:r>
        <w:rPr>
          <w:rFonts w:cs="宋体" w:asciiTheme="minorEastAsia" w:hAnsiTheme="minorEastAsia" w:eastAsiaTheme="minorEastAsia"/>
          <w:kern w:val="0"/>
          <w:sz w:val="24"/>
          <w:szCs w:val="24"/>
        </w:rPr>
        <w:br w:type="textWrapping"/>
      </w:r>
      <w:r>
        <w:rPr>
          <w:rFonts w:cs="宋体" w:asciiTheme="minorEastAsia" w:hAnsiTheme="minorEastAsia" w:eastAsiaTheme="minorEastAsia"/>
          <w:kern w:val="0"/>
          <w:sz w:val="24"/>
          <w:szCs w:val="24"/>
        </w:rPr>
        <w:t>  4.2甲、乙双方应及时办理隐蔽工程和中间工程的检查与验收手续。</w:t>
      </w:r>
    </w:p>
    <w:p>
      <w:pPr>
        <w:widowControl/>
        <w:spacing w:line="360" w:lineRule="auto"/>
        <w:ind w:firstLine="480" w:firstLineChars="200"/>
        <w:jc w:val="left"/>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4.3由于乙方原因造成质量事故，其返工费用由乙方承担，工期不顺延</w:t>
      </w:r>
      <w:r>
        <w:rPr>
          <w:rFonts w:hint="eastAsia" w:cs="宋体" w:asciiTheme="minorEastAsia" w:hAnsiTheme="minorEastAsia" w:eastAsiaTheme="minorEastAsia"/>
          <w:kern w:val="0"/>
          <w:sz w:val="24"/>
          <w:szCs w:val="24"/>
        </w:rPr>
        <w:t>。</w:t>
      </w:r>
    </w:p>
    <w:p>
      <w:pPr>
        <w:widowControl/>
        <w:spacing w:line="360" w:lineRule="auto"/>
        <w:ind w:firstLine="480" w:firstLineChars="200"/>
        <w:jc w:val="left"/>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4.4乙方采购的材料，应为符合本项目要求、并符合国家相关标准的合格产品。</w:t>
      </w:r>
    </w:p>
    <w:p>
      <w:pPr>
        <w:widowControl/>
        <w:spacing w:line="360" w:lineRule="auto"/>
        <w:ind w:firstLine="480" w:firstLineChars="200"/>
        <w:jc w:val="left"/>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4.5凡乙方采购的材料，如不符合质量要求或规格有差异，应禁止使用。若已使用，对工程造成的损失全部由乙方承担。</w:t>
      </w:r>
    </w:p>
    <w:p>
      <w:pPr>
        <w:spacing w:line="360" w:lineRule="auto"/>
        <w:ind w:firstLine="566" w:firstLineChars="236"/>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本工程所需的材料（设备）乙方应在采购前七日内将所采购材料设备的厂家、技术参数、品牌、质量等级等指标以书面形式通知甲方，甲方收到乙方的书面报告后七日内予以确认，经甲方认质、封样后乙方方可采购进场。</w:t>
      </w:r>
    </w:p>
    <w:p>
      <w:pPr>
        <w:spacing w:line="360" w:lineRule="auto"/>
        <w:ind w:firstLine="566" w:firstLineChars="236"/>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color w:val="000000"/>
          <w:sz w:val="24"/>
        </w:rPr>
        <w:t>用于本</w:t>
      </w:r>
      <w:r>
        <w:rPr>
          <w:rFonts w:hint="eastAsia" w:cs="宋体" w:asciiTheme="minorEastAsia" w:hAnsiTheme="minorEastAsia" w:eastAsiaTheme="minorEastAsia"/>
          <w:kern w:val="0"/>
          <w:sz w:val="24"/>
          <w:szCs w:val="24"/>
          <w:lang w:val="en-US" w:eastAsia="zh-CN" w:bidi="ar-SA"/>
        </w:rPr>
        <w:t>工程的主要材料要求：生态木：绿和绿可、百强、鲁卡、界乐（需优于或与之相当）；板材：兔宝宝、百强、政祥（需优于或与之相当）；乳胶漆、涂料：华润、立邦、多乐士、三峡（需优于或与之相当）；开关、插座： TCL-罗格朗、正泰、鸿雁、西蒙（需优于或与之相当）；塑料管材 联塑、顾地、金牛（需优于或与之相当）。</w:t>
      </w:r>
    </w:p>
    <w:p>
      <w:pPr>
        <w:widowControl/>
        <w:spacing w:line="360" w:lineRule="auto"/>
        <w:ind w:firstLine="566" w:firstLineChars="236"/>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五、质量保修。</w:t>
      </w:r>
    </w:p>
    <w:p>
      <w:pPr>
        <w:widowControl/>
        <w:spacing w:line="360" w:lineRule="auto"/>
        <w:ind w:firstLine="566" w:firstLineChars="236"/>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本工程的缺陷责任期为一年，水电管线质保期两年，防水工程质保期五年，在保修期内如有质量问题，乙方应无条件维修（人为因素房间漏水除外）。</w:t>
      </w:r>
      <w:r>
        <w:rPr>
          <w:rFonts w:hint="eastAsia" w:cs="宋体" w:asciiTheme="minorEastAsia" w:hAnsiTheme="minorEastAsia" w:eastAsiaTheme="minorEastAsia"/>
          <w:kern w:val="0"/>
          <w:sz w:val="24"/>
          <w:szCs w:val="24"/>
          <w:lang w:val="en-US" w:eastAsia="zh-CN" w:bidi="ar-SA"/>
        </w:rPr>
        <w:br w:type="textWrapping"/>
      </w:r>
      <w:r>
        <w:rPr>
          <w:rFonts w:hint="eastAsia" w:cs="宋体" w:asciiTheme="minorEastAsia" w:hAnsiTheme="minorEastAsia" w:eastAsiaTheme="minorEastAsia"/>
          <w:kern w:val="0"/>
          <w:sz w:val="24"/>
          <w:szCs w:val="24"/>
          <w:lang w:val="en-US" w:eastAsia="zh-CN" w:bidi="ar-SA"/>
        </w:rPr>
        <w:t>六、竣工结算及工程款支付。</w:t>
      </w:r>
      <w:r>
        <w:rPr>
          <w:rFonts w:hint="eastAsia" w:cs="宋体" w:asciiTheme="minorEastAsia" w:hAnsiTheme="minorEastAsia" w:eastAsiaTheme="minorEastAsia"/>
          <w:kern w:val="0"/>
          <w:sz w:val="24"/>
          <w:szCs w:val="24"/>
          <w:lang w:val="en-US" w:eastAsia="zh-CN" w:bidi="ar-SA"/>
        </w:rPr>
        <w:br w:type="textWrapping"/>
      </w:r>
      <w:r>
        <w:rPr>
          <w:rFonts w:hint="eastAsia" w:cs="宋体" w:asciiTheme="minorEastAsia" w:hAnsiTheme="minorEastAsia" w:eastAsiaTheme="minorEastAsia"/>
          <w:kern w:val="0"/>
          <w:sz w:val="24"/>
          <w:szCs w:val="24"/>
          <w:lang w:val="en-US" w:eastAsia="zh-CN" w:bidi="ar-SA"/>
        </w:rPr>
        <w:t xml:space="preserve"> </w:t>
      </w:r>
    </w:p>
    <w:p>
      <w:pPr>
        <w:pStyle w:val="477"/>
        <w:spacing w:line="360" w:lineRule="auto"/>
        <w:ind w:firstLine="424" w:firstLineChars="177"/>
        <w:rPr>
          <w:rFonts w:asciiTheme="minorEastAsia" w:hAnsiTheme="minorEastAsia" w:eastAsiaTheme="minorEastAsia"/>
          <w:color w:val="FF0000"/>
        </w:rPr>
      </w:pPr>
      <w:r>
        <w:rPr>
          <w:rFonts w:hint="eastAsia" w:cs="宋体" w:asciiTheme="minorEastAsia" w:hAnsiTheme="minorEastAsia" w:eastAsiaTheme="minorEastAsia"/>
          <w:kern w:val="0"/>
          <w:sz w:val="24"/>
          <w:szCs w:val="24"/>
          <w:lang w:val="en-US" w:eastAsia="zh-CN" w:bidi="ar-SA"/>
        </w:rPr>
        <w:t>工程完工经验收达到合格并交付使用，采购人支付成交供应商至成交金额的95%，留5</w:t>
      </w:r>
      <w:r>
        <w:rPr>
          <w:rFonts w:cs="宋体" w:asciiTheme="minorEastAsia" w:hAnsiTheme="minorEastAsia" w:eastAsiaTheme="minorEastAsia"/>
          <w:kern w:val="0"/>
          <w:sz w:val="24"/>
          <w:szCs w:val="24"/>
          <w:lang w:val="en-US" w:eastAsia="zh-CN" w:bidi="ar-SA"/>
        </w:rPr>
        <w:t>%作质保金。</w:t>
      </w:r>
      <w:r>
        <w:rPr>
          <w:rFonts w:hint="eastAsia" w:cs="宋体" w:asciiTheme="minorEastAsia" w:hAnsiTheme="minorEastAsia" w:eastAsiaTheme="minorEastAsia"/>
          <w:kern w:val="0"/>
          <w:sz w:val="24"/>
          <w:szCs w:val="24"/>
          <w:lang w:val="en-US" w:eastAsia="zh-CN" w:bidi="ar-SA"/>
        </w:rPr>
        <w:t>缺陷责任期</w:t>
      </w:r>
      <w:r>
        <w:rPr>
          <w:rFonts w:cs="宋体" w:asciiTheme="minorEastAsia" w:hAnsiTheme="minorEastAsia" w:eastAsiaTheme="minorEastAsia"/>
          <w:kern w:val="0"/>
          <w:sz w:val="24"/>
          <w:szCs w:val="24"/>
          <w:lang w:val="en-US" w:eastAsia="zh-CN" w:bidi="ar-SA"/>
        </w:rPr>
        <w:t>满并履行了维保义务后支付</w:t>
      </w:r>
      <w:r>
        <w:rPr>
          <w:rFonts w:hint="eastAsia" w:cs="宋体" w:asciiTheme="minorEastAsia" w:hAnsiTheme="minorEastAsia" w:eastAsiaTheme="minorEastAsia"/>
          <w:kern w:val="0"/>
          <w:sz w:val="24"/>
          <w:szCs w:val="24"/>
          <w:lang w:val="en-US" w:eastAsia="zh-CN" w:bidi="ar-SA"/>
        </w:rPr>
        <w:t>5</w:t>
      </w:r>
      <w:r>
        <w:rPr>
          <w:rFonts w:cs="宋体" w:asciiTheme="minorEastAsia" w:hAnsiTheme="minorEastAsia" w:eastAsiaTheme="minorEastAsia"/>
          <w:kern w:val="0"/>
          <w:sz w:val="24"/>
          <w:szCs w:val="24"/>
          <w:lang w:val="en-US" w:eastAsia="zh-CN" w:bidi="ar-SA"/>
        </w:rPr>
        <w:t>%的质保金。</w:t>
      </w:r>
    </w:p>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七</w:t>
      </w:r>
      <w:r>
        <w:rPr>
          <w:rFonts w:cs="宋体" w:asciiTheme="minorEastAsia" w:hAnsiTheme="minorEastAsia" w:eastAsiaTheme="minorEastAsia"/>
          <w:kern w:val="0"/>
          <w:sz w:val="24"/>
          <w:szCs w:val="24"/>
        </w:rPr>
        <w:t>、安全责任：</w:t>
      </w:r>
    </w:p>
    <w:p>
      <w:pPr>
        <w:widowControl/>
        <w:spacing w:line="360" w:lineRule="auto"/>
        <w:ind w:left="1" w:firstLine="424" w:firstLineChars="177"/>
        <w:jc w:val="left"/>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在施工过程中，乙方应遵守工程建设安全生产有关管理规定，严格按安全规范组织施工，并随时接受行业安全检查人员依法实施的监督检查，采取必要的安全的防护措施，消除事故隐患。由于乙方安全措施不力、违反有关安全操作规程、消防条例，导致发生的安全或火灾事故，乙方应承担由此引发的一切责任及经济损失。</w:t>
      </w:r>
      <w:r>
        <w:rPr>
          <w:rFonts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八</w:t>
      </w:r>
      <w:r>
        <w:rPr>
          <w:rFonts w:cs="宋体" w:asciiTheme="minorEastAsia" w:hAnsiTheme="minorEastAsia" w:eastAsiaTheme="minorEastAsia"/>
          <w:kern w:val="0"/>
          <w:sz w:val="24"/>
          <w:szCs w:val="24"/>
        </w:rPr>
        <w:t>、违约责任：</w:t>
      </w:r>
    </w:p>
    <w:p>
      <w:pPr>
        <w:widowControl/>
        <w:spacing w:line="360" w:lineRule="auto"/>
        <w:ind w:left="1" w:firstLine="424" w:firstLineChars="177"/>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因一方原因造成合同无法履行时，应及时通知对方，办理合同终止协议。责任方应承担违约责任，赔偿经济损失，并按工程总造价的2%向对方支付违约金。</w:t>
      </w:r>
    </w:p>
    <w:p>
      <w:pPr>
        <w:widowControl/>
        <w:spacing w:line="360" w:lineRule="auto"/>
        <w:ind w:left="1" w:firstLine="424" w:firstLineChars="177"/>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甲方在合同实施过程中将不定期对乙方拟派的项目班子进行人员到位情况检查。有不到位情况的，处以每人每次1000元罚款。若有5人次及以上不到位情况的，甲方有权终止合同，并追究乙方违约责任。</w:t>
      </w:r>
    </w:p>
    <w:p>
      <w:pPr>
        <w:widowControl/>
        <w:spacing w:line="360" w:lineRule="auto"/>
        <w:ind w:left="1" w:firstLine="424" w:firstLineChars="177"/>
        <w:jc w:val="left"/>
        <w:rPr>
          <w:rFonts w:cs="宋体" w:asciiTheme="minorEastAsia" w:hAnsiTheme="minorEastAsia" w:eastAsiaTheme="minorEastAsia"/>
          <w:kern w:val="0"/>
          <w:sz w:val="24"/>
          <w:szCs w:val="24"/>
        </w:rPr>
      </w:pPr>
      <w:r>
        <w:rPr>
          <w:rFonts w:cs="宋体" w:asciiTheme="minorEastAsia" w:hAnsiTheme="minorEastAsia" w:eastAsiaTheme="minorEastAsia"/>
          <w:kern w:val="0"/>
          <w:sz w:val="24"/>
        </w:rPr>
        <w:t>若</w:t>
      </w:r>
      <w:r>
        <w:rPr>
          <w:rFonts w:hint="eastAsia" w:cs="宋体" w:asciiTheme="minorEastAsia" w:hAnsiTheme="minorEastAsia" w:eastAsiaTheme="minorEastAsia"/>
          <w:kern w:val="0"/>
          <w:sz w:val="24"/>
        </w:rPr>
        <w:t>因</w:t>
      </w:r>
      <w:r>
        <w:rPr>
          <w:rFonts w:cs="宋体" w:asciiTheme="minorEastAsia" w:hAnsiTheme="minorEastAsia" w:eastAsiaTheme="minorEastAsia"/>
          <w:kern w:val="0"/>
          <w:sz w:val="24"/>
        </w:rPr>
        <w:t>乙方</w:t>
      </w:r>
      <w:r>
        <w:rPr>
          <w:rFonts w:hint="eastAsia" w:cs="宋体" w:asciiTheme="minorEastAsia" w:hAnsiTheme="minorEastAsia" w:eastAsiaTheme="minorEastAsia"/>
          <w:kern w:val="0"/>
          <w:sz w:val="24"/>
        </w:rPr>
        <w:t>原因</w:t>
      </w:r>
      <w:r>
        <w:rPr>
          <w:rFonts w:cs="宋体" w:asciiTheme="minorEastAsia" w:hAnsiTheme="minorEastAsia" w:eastAsiaTheme="minorEastAsia"/>
          <w:kern w:val="0"/>
          <w:sz w:val="24"/>
        </w:rPr>
        <w:t>未能在约定的合同工期内完工，甲方将按每延期一天罚款3000元向乙方收取违约金，上不封顶。</w:t>
      </w:r>
      <w:r>
        <w:rPr>
          <w:rFonts w:cs="宋体" w:asciiTheme="minorEastAsia" w:hAnsiTheme="minorEastAsia" w:eastAsiaTheme="minorEastAsia"/>
          <w:kern w:val="0"/>
          <w:sz w:val="24"/>
        </w:rPr>
        <w:br w:type="textWrapping"/>
      </w:r>
      <w:r>
        <w:rPr>
          <w:rFonts w:hint="eastAsia" w:cs="宋体" w:asciiTheme="minorEastAsia" w:hAnsiTheme="minorEastAsia" w:eastAsiaTheme="minorEastAsia"/>
          <w:kern w:val="0"/>
          <w:sz w:val="24"/>
          <w:szCs w:val="24"/>
        </w:rPr>
        <w:t>九</w:t>
      </w:r>
      <w:r>
        <w:rPr>
          <w:rFonts w:cs="宋体" w:asciiTheme="minorEastAsia" w:hAnsiTheme="minorEastAsia" w:eastAsiaTheme="minorEastAsia"/>
          <w:kern w:val="0"/>
          <w:sz w:val="24"/>
          <w:szCs w:val="24"/>
        </w:rPr>
        <w:t>、解决争议的方式：</w:t>
      </w:r>
      <w:r>
        <w:rPr>
          <w:rFonts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 xml:space="preserve">    </w:t>
      </w:r>
      <w:r>
        <w:rPr>
          <w:rFonts w:cs="宋体" w:asciiTheme="minorEastAsia" w:hAnsiTheme="minorEastAsia" w:eastAsiaTheme="minorEastAsia"/>
          <w:kern w:val="0"/>
          <w:sz w:val="24"/>
          <w:szCs w:val="24"/>
        </w:rPr>
        <w:t>甲、乙双方履行合同时发生争议，可以和解或者要求有关主管部门调解。当事人不愿和解、调解或者和解调不成的，可以选用下列方式：（1）向重庆市仲裁委员会申请仲裁；（2）向甲方所在地人民法院起诉。</w:t>
      </w:r>
      <w:r>
        <w:rPr>
          <w:rFonts w:cs="宋体" w:asciiTheme="minorEastAsia" w:hAnsiTheme="minorEastAsia" w:eastAsiaTheme="minorEastAsia"/>
          <w:kern w:val="0"/>
          <w:sz w:val="24"/>
          <w:szCs w:val="24"/>
        </w:rPr>
        <w:br w:type="textWrapping"/>
      </w:r>
      <w:r>
        <w:rPr>
          <w:rFonts w:cs="宋体" w:asciiTheme="minorEastAsia" w:hAnsiTheme="minorEastAsia" w:eastAsiaTheme="minorEastAsia"/>
          <w:kern w:val="0"/>
          <w:sz w:val="24"/>
          <w:szCs w:val="24"/>
        </w:rPr>
        <w:t>十、其他约定事项：</w:t>
      </w:r>
      <w:r>
        <w:rPr>
          <w:rFonts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 xml:space="preserve">     </w:t>
      </w:r>
      <w:r>
        <w:rPr>
          <w:rFonts w:cs="宋体" w:asciiTheme="minorEastAsia" w:hAnsiTheme="minorEastAsia" w:eastAsiaTheme="minorEastAsia"/>
          <w:kern w:val="0"/>
          <w:sz w:val="24"/>
          <w:szCs w:val="24"/>
        </w:rPr>
        <w:t>11.1在施工过程中若有增量工程，计价方式仍按本合同第五款相关内容执行。</w:t>
      </w:r>
      <w:r>
        <w:rPr>
          <w:rFonts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 xml:space="preserve">     </w:t>
      </w:r>
      <w:r>
        <w:rPr>
          <w:rFonts w:cs="宋体" w:asciiTheme="minorEastAsia" w:hAnsiTheme="minorEastAsia" w:eastAsiaTheme="minorEastAsia"/>
          <w:kern w:val="0"/>
          <w:sz w:val="24"/>
          <w:szCs w:val="24"/>
        </w:rPr>
        <w:t>11.2合同未尽事宜，双方可以根据有关法律、行政法规的规定，结合工程实际，由双方协商签字补充协议。</w:t>
      </w:r>
      <w:r>
        <w:rPr>
          <w:rFonts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 xml:space="preserve">     </w:t>
      </w:r>
      <w:r>
        <w:rPr>
          <w:rFonts w:cs="宋体" w:asciiTheme="minorEastAsia" w:hAnsiTheme="minorEastAsia" w:eastAsiaTheme="minorEastAsia"/>
          <w:kern w:val="0"/>
          <w:sz w:val="24"/>
          <w:szCs w:val="24"/>
        </w:rPr>
        <w:t>11.3本合同经双方签字盖章后生效。</w:t>
      </w:r>
      <w:r>
        <w:rPr>
          <w:rFonts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 xml:space="preserve">     </w:t>
      </w:r>
      <w:r>
        <w:rPr>
          <w:rFonts w:cs="宋体" w:asciiTheme="minorEastAsia" w:hAnsiTheme="minorEastAsia" w:eastAsiaTheme="minorEastAsia"/>
          <w:kern w:val="0"/>
          <w:sz w:val="24"/>
          <w:szCs w:val="24"/>
        </w:rPr>
        <w:t>11.4本合同一式八份，甲方五份，乙方三份。</w:t>
      </w:r>
      <w:r>
        <w:rPr>
          <w:rFonts w:cs="宋体" w:asciiTheme="minorEastAsia" w:hAnsiTheme="minorEastAsia" w:eastAsiaTheme="minorEastAsia"/>
          <w:kern w:val="0"/>
          <w:sz w:val="24"/>
          <w:szCs w:val="24"/>
        </w:rPr>
        <w:br w:type="textWrapping"/>
      </w:r>
      <w:r>
        <w:rPr>
          <w:rFonts w:cs="宋体" w:asciiTheme="minorEastAsia" w:hAnsiTheme="minorEastAsia" w:eastAsiaTheme="minorEastAsia"/>
          <w:kern w:val="0"/>
          <w:sz w:val="24"/>
          <w:szCs w:val="24"/>
        </w:rPr>
        <w:t>甲方：                      </w:t>
      </w:r>
      <w:r>
        <w:rPr>
          <w:rFonts w:hint="eastAsia" w:cs="宋体" w:asciiTheme="minorEastAsia" w:hAnsiTheme="minorEastAsia" w:eastAsiaTheme="minorEastAsia"/>
          <w:kern w:val="0"/>
          <w:sz w:val="24"/>
          <w:szCs w:val="24"/>
        </w:rPr>
        <w:t xml:space="preserve">           </w:t>
      </w:r>
      <w:r>
        <w:rPr>
          <w:rFonts w:cs="宋体" w:asciiTheme="minorEastAsia" w:hAnsiTheme="minorEastAsia" w:eastAsiaTheme="minorEastAsia"/>
          <w:kern w:val="0"/>
          <w:sz w:val="24"/>
          <w:szCs w:val="24"/>
        </w:rPr>
        <w:t> </w:t>
      </w:r>
      <w:r>
        <w:rPr>
          <w:rFonts w:hint="eastAsia" w:cs="宋体" w:asciiTheme="minorEastAsia" w:hAnsiTheme="minorEastAsia" w:eastAsiaTheme="minorEastAsia"/>
          <w:kern w:val="0"/>
          <w:sz w:val="24"/>
          <w:szCs w:val="24"/>
        </w:rPr>
        <w:t xml:space="preserve">  </w:t>
      </w:r>
      <w:r>
        <w:rPr>
          <w:rFonts w:cs="宋体" w:asciiTheme="minorEastAsia" w:hAnsiTheme="minorEastAsia" w:eastAsiaTheme="minorEastAsia"/>
          <w:kern w:val="0"/>
          <w:sz w:val="24"/>
          <w:szCs w:val="24"/>
        </w:rPr>
        <w:t>乙方：</w:t>
      </w:r>
      <w:r>
        <w:rPr>
          <w:rFonts w:cs="宋体" w:asciiTheme="minorEastAsia" w:hAnsiTheme="minorEastAsia" w:eastAsiaTheme="minorEastAsia"/>
          <w:kern w:val="0"/>
          <w:sz w:val="24"/>
          <w:szCs w:val="24"/>
        </w:rPr>
        <w:br w:type="textWrapping"/>
      </w:r>
      <w:r>
        <w:rPr>
          <w:rFonts w:cs="宋体" w:asciiTheme="minorEastAsia" w:hAnsiTheme="minorEastAsia" w:eastAsiaTheme="minorEastAsia"/>
          <w:kern w:val="0"/>
          <w:sz w:val="24"/>
          <w:szCs w:val="24"/>
        </w:rPr>
        <w:t>法定委托代表人：             </w:t>
      </w:r>
      <w:r>
        <w:rPr>
          <w:rFonts w:hint="eastAsia" w:cs="宋体" w:asciiTheme="minorEastAsia" w:hAnsiTheme="minorEastAsia" w:eastAsiaTheme="minorEastAsia"/>
          <w:kern w:val="0"/>
          <w:sz w:val="24"/>
          <w:szCs w:val="24"/>
        </w:rPr>
        <w:t xml:space="preserve">             </w:t>
      </w:r>
      <w:r>
        <w:rPr>
          <w:rFonts w:cs="宋体" w:asciiTheme="minorEastAsia" w:hAnsiTheme="minorEastAsia" w:eastAsiaTheme="minorEastAsia"/>
          <w:kern w:val="0"/>
          <w:sz w:val="24"/>
          <w:szCs w:val="24"/>
        </w:rPr>
        <w:t>法定委托代表人：</w:t>
      </w:r>
      <w:r>
        <w:rPr>
          <w:rFonts w:cs="宋体" w:asciiTheme="minorEastAsia" w:hAnsiTheme="minorEastAsia" w:eastAsiaTheme="minorEastAsia"/>
          <w:kern w:val="0"/>
          <w:sz w:val="24"/>
          <w:szCs w:val="24"/>
        </w:rPr>
        <w:br w:type="textWrapping"/>
      </w:r>
      <w:r>
        <w:rPr>
          <w:rFonts w:cs="宋体" w:asciiTheme="minorEastAsia" w:hAnsiTheme="minorEastAsia" w:eastAsiaTheme="minorEastAsia"/>
          <w:kern w:val="0"/>
          <w:sz w:val="24"/>
          <w:szCs w:val="24"/>
        </w:rPr>
        <w:t>地址：                       </w:t>
      </w:r>
      <w:r>
        <w:rPr>
          <w:rFonts w:hint="eastAsia" w:cs="宋体" w:asciiTheme="minorEastAsia" w:hAnsiTheme="minorEastAsia" w:eastAsiaTheme="minorEastAsia"/>
          <w:kern w:val="0"/>
          <w:sz w:val="24"/>
          <w:szCs w:val="24"/>
        </w:rPr>
        <w:t xml:space="preserve">             </w:t>
      </w:r>
      <w:r>
        <w:rPr>
          <w:rFonts w:cs="宋体" w:asciiTheme="minorEastAsia" w:hAnsiTheme="minorEastAsia" w:eastAsiaTheme="minorEastAsia"/>
          <w:kern w:val="0"/>
          <w:sz w:val="24"/>
          <w:szCs w:val="24"/>
        </w:rPr>
        <w:t>地址：</w:t>
      </w:r>
      <w:r>
        <w:rPr>
          <w:rFonts w:cs="宋体" w:asciiTheme="minorEastAsia" w:hAnsiTheme="minorEastAsia" w:eastAsiaTheme="minorEastAsia"/>
          <w:kern w:val="0"/>
          <w:sz w:val="24"/>
          <w:szCs w:val="24"/>
        </w:rPr>
        <w:br w:type="textWrapping"/>
      </w:r>
      <w:r>
        <w:rPr>
          <w:rFonts w:cs="宋体" w:asciiTheme="minorEastAsia" w:hAnsiTheme="minorEastAsia" w:eastAsiaTheme="minorEastAsia"/>
          <w:kern w:val="0"/>
          <w:sz w:val="24"/>
          <w:szCs w:val="24"/>
        </w:rPr>
        <w:t>邮编：                      </w:t>
      </w:r>
      <w:r>
        <w:rPr>
          <w:rFonts w:hint="eastAsia" w:cs="宋体" w:asciiTheme="minorEastAsia" w:hAnsiTheme="minorEastAsia" w:eastAsiaTheme="minorEastAsia"/>
          <w:kern w:val="0"/>
          <w:sz w:val="24"/>
          <w:szCs w:val="24"/>
        </w:rPr>
        <w:t xml:space="preserve">             </w:t>
      </w:r>
      <w:r>
        <w:rPr>
          <w:rFonts w:cs="宋体" w:asciiTheme="minorEastAsia" w:hAnsiTheme="minorEastAsia" w:eastAsiaTheme="minorEastAsia"/>
          <w:kern w:val="0"/>
          <w:sz w:val="24"/>
          <w:szCs w:val="24"/>
        </w:rPr>
        <w:t> 邮编：</w:t>
      </w:r>
      <w:r>
        <w:rPr>
          <w:rFonts w:cs="宋体" w:asciiTheme="minorEastAsia" w:hAnsiTheme="minorEastAsia" w:eastAsiaTheme="minorEastAsia"/>
          <w:kern w:val="0"/>
          <w:sz w:val="24"/>
          <w:szCs w:val="24"/>
        </w:rPr>
        <w:br w:type="textWrapping"/>
      </w:r>
      <w:r>
        <w:rPr>
          <w:rFonts w:cs="宋体" w:asciiTheme="minorEastAsia" w:hAnsiTheme="minorEastAsia" w:eastAsiaTheme="minorEastAsia"/>
          <w:kern w:val="0"/>
          <w:sz w:val="24"/>
          <w:szCs w:val="24"/>
        </w:rPr>
        <w:t>年   月   日                  </w:t>
      </w:r>
      <w:r>
        <w:rPr>
          <w:rFonts w:hint="eastAsia" w:cs="宋体" w:asciiTheme="minorEastAsia" w:hAnsiTheme="minorEastAsia" w:eastAsiaTheme="minorEastAsia"/>
          <w:kern w:val="0"/>
          <w:sz w:val="24"/>
          <w:szCs w:val="24"/>
        </w:rPr>
        <w:t xml:space="preserve">  </w:t>
      </w:r>
      <w:r>
        <w:rPr>
          <w:rFonts w:cs="宋体" w:asciiTheme="minorEastAsia" w:hAnsiTheme="minorEastAsia" w:eastAsiaTheme="minorEastAsia"/>
          <w:kern w:val="0"/>
          <w:sz w:val="24"/>
          <w:szCs w:val="24"/>
        </w:rPr>
        <w:t>年   月   日</w:t>
      </w:r>
    </w:p>
    <w:p>
      <w:pPr>
        <w:widowControl/>
        <w:jc w:val="left"/>
        <w:rPr>
          <w:rFonts w:cs="宋体" w:asciiTheme="minorEastAsia" w:hAnsiTheme="minorEastAsia" w:eastAsiaTheme="minorEastAsia"/>
          <w:b/>
          <w:color w:val="000000"/>
          <w:sz w:val="24"/>
        </w:rPr>
      </w:pPr>
      <w:r>
        <w:rPr>
          <w:rFonts w:cs="宋体" w:asciiTheme="minorEastAsia" w:hAnsiTheme="minorEastAsia" w:eastAsiaTheme="minorEastAsia"/>
          <w:color w:val="000000"/>
          <w:sz w:val="24"/>
          <w:szCs w:val="24"/>
        </w:rPr>
        <w:br w:type="page"/>
      </w:r>
      <w:r>
        <w:rPr>
          <w:rFonts w:hint="eastAsia" w:cs="宋体" w:asciiTheme="minorEastAsia" w:hAnsiTheme="minorEastAsia" w:eastAsiaTheme="minorEastAsia"/>
          <w:b/>
          <w:color w:val="000000"/>
          <w:sz w:val="24"/>
        </w:rPr>
        <w:t xml:space="preserve">附件：        </w:t>
      </w:r>
    </w:p>
    <w:p>
      <w:pPr>
        <w:snapToGrid w:val="0"/>
        <w:spacing w:line="360" w:lineRule="auto"/>
        <w:jc w:val="center"/>
        <w:rPr>
          <w:rFonts w:cs="宋体" w:asciiTheme="minorEastAsia" w:hAnsiTheme="minorEastAsia" w:eastAsiaTheme="minorEastAsia"/>
          <w:b/>
          <w:color w:val="000000"/>
          <w:sz w:val="24"/>
        </w:rPr>
      </w:pPr>
      <w:r>
        <w:rPr>
          <w:rFonts w:hint="eastAsia" w:cs="宋体" w:asciiTheme="minorEastAsia" w:hAnsiTheme="minorEastAsia" w:eastAsiaTheme="minorEastAsia"/>
          <w:b/>
          <w:color w:val="000000"/>
          <w:sz w:val="24"/>
        </w:rPr>
        <w:t>投标和建设（供货）廉政承诺书</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重庆第二师范学院：</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 xml:space="preserve">     为加强双方采购活动中的廉政建设，防止商业贿赂等违法违纪行为发生，保护国家、集体和当事人的合法权益，根据国家有关法律法规和贵校党风廉政建设及反腐败工作有关规定，我方自愿签订本承诺书，并严格执行。</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第一条  参与贵校基建、采购活动时，除具备文件规定的资格、资质要求外，我方还将严格遵守有关法律、法规、政策以及上级关于廉政建设的各项规定。</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第二条  遵循公开、公平、公正、诚实信用原则，不发生损害上述原则及各方当事人合法权益的不正当竞争行为。</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第三条  与学校有关人员保持正常的业务交往，不向相关机构和人员提供不正当利益。主要有：</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(一)不赠送礼金、有价证券、贵重物品及回扣、好处费、感谢费等。</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(二)不为有关人员或单位报销应由对方支付的费用。</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(三)不为有关人员或单位安排可能影响基建、采购活动的宴请、娱乐等活动。</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(四)不暗示为有关人员的住房装修、婚丧嫁娶、配偶子女的工作安排以及出国(境)、旅游等提供方便。</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第四条  严格执行采购合同，自觉按合同办事。</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第五条  发现采购活动各方当事人有违规、违纪、违法行为的，及时提醒对方；情节严重的，主动向其主管部门或纪检监察等机关举报。</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第六条  我方自愿将本承诺书作为报价文件的必备要件。在投标、报价时，由我方法定代表人或其委托代理人签署，并随投标、报价文件一并提交，否则可视为未实质响应文件，自愿接受由此造成的一切后果和损失。</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第七条 本承诺书自签署之日起生效。</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 xml:space="preserve">                                       单位(盖章)：</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 xml:space="preserve">                                    法定代表人（签字或盖章）：</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 xml:space="preserve">                                               年   月   日</w:t>
      </w:r>
    </w:p>
    <w:p>
      <w:pPr>
        <w:snapToGrid w:val="0"/>
        <w:spacing w:line="360" w:lineRule="auto"/>
        <w:ind w:firstLine="570"/>
        <w:rPr>
          <w:rFonts w:cs="宋体" w:asciiTheme="minorEastAsia" w:hAnsiTheme="minorEastAsia" w:eastAsiaTheme="minorEastAsia"/>
          <w:color w:val="000000"/>
          <w:sz w:val="24"/>
          <w:szCs w:val="24"/>
        </w:rPr>
        <w:sectPr>
          <w:footerReference r:id="rId9" w:type="default"/>
          <w:footerReference r:id="rId10" w:type="even"/>
          <w:pgSz w:w="11907" w:h="16840"/>
          <w:pgMar w:top="1134" w:right="1191" w:bottom="1134" w:left="1304" w:header="964" w:footer="992" w:gutter="0"/>
          <w:pgNumType w:fmt="numberInDash"/>
          <w:cols w:space="720" w:num="1"/>
          <w:docGrid w:linePitch="312" w:charSpace="0"/>
        </w:sectPr>
      </w:pPr>
    </w:p>
    <w:bookmarkEnd w:id="73"/>
    <w:bookmarkEnd w:id="74"/>
    <w:p>
      <w:pPr>
        <w:pStyle w:val="3"/>
        <w:spacing w:before="0" w:after="0" w:line="360" w:lineRule="auto"/>
        <w:jc w:val="center"/>
        <w:rPr>
          <w:rFonts w:cs="宋体" w:asciiTheme="minorEastAsia" w:hAnsiTheme="minorEastAsia" w:eastAsiaTheme="minorEastAsia"/>
          <w:bCs/>
          <w:color w:val="000000"/>
          <w:sz w:val="36"/>
          <w:szCs w:val="30"/>
        </w:rPr>
      </w:pPr>
      <w:bookmarkStart w:id="76" w:name="_Toc500235155"/>
      <w:r>
        <w:rPr>
          <w:rFonts w:hint="eastAsia" w:cs="宋体" w:asciiTheme="minorEastAsia" w:hAnsiTheme="minorEastAsia" w:eastAsiaTheme="minorEastAsia"/>
          <w:bCs/>
          <w:color w:val="000000"/>
          <w:sz w:val="36"/>
          <w:szCs w:val="30"/>
        </w:rPr>
        <w:t>第六篇  响应文件格式要求</w:t>
      </w:r>
      <w:bookmarkEnd w:id="75"/>
      <w:bookmarkEnd w:id="76"/>
    </w:p>
    <w:p>
      <w:pPr>
        <w:spacing w:line="440" w:lineRule="exact"/>
        <w:ind w:firstLine="482" w:firstLineChars="200"/>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一、经济部分</w:t>
      </w:r>
    </w:p>
    <w:p>
      <w:pPr>
        <w:spacing w:line="44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（一）竞争性报价函</w:t>
      </w:r>
    </w:p>
    <w:p>
      <w:pPr>
        <w:spacing w:line="440" w:lineRule="exact"/>
        <w:ind w:firstLine="482" w:firstLineChars="200"/>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二、技术部分</w:t>
      </w:r>
    </w:p>
    <w:p>
      <w:pPr>
        <w:spacing w:line="44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（一）技术应答</w:t>
      </w:r>
    </w:p>
    <w:p>
      <w:pPr>
        <w:spacing w:line="44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（二）技术响应偏离表</w:t>
      </w:r>
    </w:p>
    <w:p>
      <w:pPr>
        <w:spacing w:line="440" w:lineRule="exact"/>
        <w:ind w:firstLine="482" w:firstLineChars="200"/>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三、服务部分</w:t>
      </w:r>
    </w:p>
    <w:p>
      <w:pPr>
        <w:spacing w:line="44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（一）服务要求响应情况：</w:t>
      </w:r>
    </w:p>
    <w:p>
      <w:pPr>
        <w:spacing w:line="44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（二）服务响应偏离表</w:t>
      </w:r>
    </w:p>
    <w:p>
      <w:pPr>
        <w:spacing w:line="44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（三）其它优惠承诺</w:t>
      </w:r>
    </w:p>
    <w:p>
      <w:pPr>
        <w:spacing w:line="440" w:lineRule="exact"/>
        <w:ind w:firstLine="482" w:firstLineChars="200"/>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四、资格条件及其他</w:t>
      </w:r>
    </w:p>
    <w:p>
      <w:pPr>
        <w:snapToGrid w:val="0"/>
        <w:spacing w:line="4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（一）营业执照（副本）或事业单位法人证书（副本）复印件</w:t>
      </w:r>
    </w:p>
    <w:p>
      <w:pPr>
        <w:snapToGrid w:val="0"/>
        <w:spacing w:line="4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（二）法定代表人身份证明书（格式）</w:t>
      </w:r>
    </w:p>
    <w:p>
      <w:pPr>
        <w:snapToGrid w:val="0"/>
        <w:spacing w:line="4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（三）法定代表人授权委托书（格式）</w:t>
      </w:r>
    </w:p>
    <w:p>
      <w:pPr>
        <w:snapToGrid w:val="0"/>
        <w:spacing w:line="4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（四）上一年度（2016年）财务状况报告（表）复印件，本年度新成立的公司提供提交响应文件截止时间前一个月的财务状况报告（表）复印件</w:t>
      </w:r>
    </w:p>
    <w:p>
      <w:pPr>
        <w:snapToGrid w:val="0"/>
        <w:spacing w:line="4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（五）书面声明（格式）</w:t>
      </w:r>
    </w:p>
    <w:p>
      <w:pPr>
        <w:snapToGrid w:val="0"/>
        <w:spacing w:line="4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（六）社会保险缴纳证明材料（社保局盖章，盖章须清晰可辩）</w:t>
      </w:r>
    </w:p>
    <w:p>
      <w:pPr>
        <w:snapToGrid w:val="0"/>
        <w:spacing w:line="4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（七）信用中国网站及中国政府采购网查询结果（查询时间为本项目采购公告发布之日起至响应文件截止时间前，网页打印件应显示查询时间，若网页打印件未显示查询时间，供应商应自行标注查询时间。）</w:t>
      </w:r>
    </w:p>
    <w:p>
      <w:pPr>
        <w:snapToGrid w:val="0"/>
        <w:spacing w:line="4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 信用中国网站（</w:t>
      </w:r>
      <w:r>
        <w:fldChar w:fldCharType="begin"/>
      </w:r>
      <w:r>
        <w:instrText xml:space="preserve"> HYPERLINK "http://www.creditchina.gov.cn" </w:instrText>
      </w:r>
      <w:r>
        <w:fldChar w:fldCharType="separate"/>
      </w:r>
      <w:r>
        <w:rPr>
          <w:rStyle w:val="67"/>
          <w:rFonts w:hint="eastAsia" w:cs="宋体" w:asciiTheme="minorEastAsia" w:hAnsiTheme="minorEastAsia" w:eastAsiaTheme="minorEastAsia"/>
          <w:color w:val="000000"/>
          <w:sz w:val="24"/>
          <w:szCs w:val="24"/>
        </w:rPr>
        <w:t>www.creditchina.gov.cn</w:t>
      </w:r>
      <w:r>
        <w:rPr>
          <w:rStyle w:val="67"/>
          <w:rFonts w:hint="eastAsia" w:cs="宋体" w:asciiTheme="minorEastAsia" w:hAnsiTheme="minorEastAsia" w:eastAsiaTheme="minorEastAsia"/>
          <w:color w:val="000000"/>
          <w:sz w:val="24"/>
          <w:szCs w:val="24"/>
        </w:rPr>
        <w:fldChar w:fldCharType="end"/>
      </w:r>
      <w:r>
        <w:rPr>
          <w:rFonts w:hint="eastAsia" w:cs="宋体" w:asciiTheme="minorEastAsia" w:hAnsiTheme="minorEastAsia" w:eastAsiaTheme="minorEastAsia"/>
          <w:color w:val="000000"/>
          <w:sz w:val="24"/>
          <w:szCs w:val="24"/>
        </w:rPr>
        <w:t>）查询结果（提供查询结果网页打印件并加盖供应商公章）</w:t>
      </w:r>
    </w:p>
    <w:p>
      <w:pPr>
        <w:snapToGrid w:val="0"/>
        <w:spacing w:line="4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1.1“信用信息”查询结果；</w:t>
      </w:r>
    </w:p>
    <w:p>
      <w:pPr>
        <w:snapToGrid w:val="0"/>
        <w:spacing w:line="4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1.2“失信被执行人”查询结果；</w:t>
      </w:r>
    </w:p>
    <w:p>
      <w:pPr>
        <w:snapToGrid w:val="0"/>
        <w:spacing w:line="4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1.3“重大税收违法案件当事人名单”查询结果；</w:t>
      </w:r>
    </w:p>
    <w:p>
      <w:pPr>
        <w:snapToGrid w:val="0"/>
        <w:spacing w:line="4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1.4“行政处罚”查询结果。</w:t>
      </w:r>
    </w:p>
    <w:p>
      <w:pPr>
        <w:snapToGrid w:val="0"/>
        <w:spacing w:line="4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 中国政府采购网（</w:t>
      </w:r>
      <w:r>
        <w:fldChar w:fldCharType="begin"/>
      </w:r>
      <w:r>
        <w:instrText xml:space="preserve"> HYPERLINK "http://www.ccgp.gov.cn" </w:instrText>
      </w:r>
      <w:r>
        <w:fldChar w:fldCharType="separate"/>
      </w:r>
      <w:r>
        <w:rPr>
          <w:rStyle w:val="67"/>
          <w:rFonts w:hint="eastAsia" w:cs="宋体" w:asciiTheme="minorEastAsia" w:hAnsiTheme="minorEastAsia" w:eastAsiaTheme="minorEastAsia"/>
          <w:color w:val="000000"/>
          <w:sz w:val="24"/>
          <w:szCs w:val="24"/>
        </w:rPr>
        <w:t>www.ccgp.gov.cn</w:t>
      </w:r>
      <w:r>
        <w:rPr>
          <w:rStyle w:val="67"/>
          <w:rFonts w:hint="eastAsia" w:cs="宋体" w:asciiTheme="minorEastAsia" w:hAnsiTheme="minorEastAsia" w:eastAsiaTheme="minorEastAsia"/>
          <w:color w:val="000000"/>
          <w:sz w:val="24"/>
          <w:szCs w:val="24"/>
        </w:rPr>
        <w:fldChar w:fldCharType="end"/>
      </w:r>
      <w:r>
        <w:rPr>
          <w:rFonts w:hint="eastAsia" w:cs="宋体" w:asciiTheme="minorEastAsia" w:hAnsiTheme="minorEastAsia" w:eastAsiaTheme="minorEastAsia"/>
          <w:color w:val="000000"/>
          <w:sz w:val="24"/>
          <w:szCs w:val="24"/>
        </w:rPr>
        <w:t>）（提供查询结果网页打印件并加盖供应商公章）</w:t>
      </w:r>
    </w:p>
    <w:p>
      <w:pPr>
        <w:snapToGrid w:val="0"/>
        <w:spacing w:line="4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“政府采购严重违法失信行为记录名单”查询结果。</w:t>
      </w:r>
    </w:p>
    <w:p>
      <w:pPr>
        <w:snapToGrid w:val="0"/>
        <w:spacing w:line="4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（八）特定资格条件证书或证明文件</w:t>
      </w:r>
    </w:p>
    <w:p>
      <w:pPr>
        <w:spacing w:line="440" w:lineRule="exact"/>
        <w:ind w:firstLine="482" w:firstLineChars="200"/>
        <w:rPr>
          <w:rFonts w:cs="宋体"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五、其他应提供的资料</w:t>
      </w:r>
    </w:p>
    <w:p>
      <w:pPr>
        <w:spacing w:line="440" w:lineRule="exact"/>
        <w:ind w:firstLine="480" w:firstLineChars="200"/>
        <w:rPr>
          <w:rFonts w:cs="宋体" w:asciiTheme="minorEastAsia" w:hAnsiTheme="minorEastAsia" w:eastAsiaTheme="minorEastAsia"/>
          <w:b/>
          <w:color w:val="000000"/>
          <w:sz w:val="24"/>
          <w:szCs w:val="24"/>
        </w:rPr>
      </w:pPr>
      <w:r>
        <w:rPr>
          <w:rFonts w:hint="eastAsia" w:cs="宋体" w:asciiTheme="minorEastAsia" w:hAnsiTheme="minorEastAsia" w:eastAsiaTheme="minorEastAsia"/>
          <w:color w:val="000000"/>
          <w:sz w:val="24"/>
          <w:szCs w:val="24"/>
        </w:rPr>
        <w:t>（一）</w:t>
      </w:r>
      <w:r>
        <w:rPr>
          <w:rFonts w:hint="eastAsia" w:cs="宋体" w:asciiTheme="minorEastAsia" w:hAnsiTheme="minorEastAsia" w:eastAsiaTheme="minorEastAsia"/>
          <w:sz w:val="24"/>
          <w:szCs w:val="24"/>
        </w:rPr>
        <w:t>供应商及采购货物生产厂家基本情况表、小微企业声明函（非小微企业不提供）、中小企业主管部门的证明文件</w:t>
      </w:r>
    </w:p>
    <w:p>
      <w:pPr>
        <w:spacing w:line="44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（二）联合体共同联合协议（如果有）</w:t>
      </w:r>
    </w:p>
    <w:p>
      <w:pPr>
        <w:spacing w:line="44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（三）投标和建设（供货）廉政承诺书</w:t>
      </w:r>
    </w:p>
    <w:p>
      <w:pPr>
        <w:spacing w:line="44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（四）其他与项目有关的资料</w:t>
      </w:r>
    </w:p>
    <w:p>
      <w:pPr>
        <w:spacing w:line="440" w:lineRule="exact"/>
        <w:ind w:firstLine="1080" w:firstLineChars="450"/>
        <w:rPr>
          <w:rFonts w:cs="宋体" w:asciiTheme="minorEastAsia" w:hAnsiTheme="minorEastAsia" w:eastAsiaTheme="minorEastAsia"/>
          <w:color w:val="000000"/>
          <w:sz w:val="24"/>
          <w:szCs w:val="24"/>
        </w:rPr>
      </w:pPr>
    </w:p>
    <w:p>
      <w:pPr>
        <w:snapToGrid w:val="0"/>
        <w:spacing w:line="360" w:lineRule="auto"/>
        <w:rPr>
          <w:rFonts w:cs="宋体" w:asciiTheme="minorEastAsia" w:hAnsiTheme="minorEastAsia" w:eastAsiaTheme="minorEastAsia"/>
          <w:color w:val="000000"/>
          <w:sz w:val="24"/>
          <w:szCs w:val="24"/>
          <w:bdr w:val="single" w:color="auto" w:sz="4" w:space="0"/>
        </w:rPr>
        <w:sectPr>
          <w:footerReference r:id="rId11" w:type="default"/>
          <w:footerReference r:id="rId12" w:type="even"/>
          <w:pgSz w:w="11907" w:h="16840"/>
          <w:pgMar w:top="1134" w:right="1191" w:bottom="1134" w:left="1304" w:header="851" w:footer="992" w:gutter="0"/>
          <w:pgNumType w:fmt="numberInDash"/>
          <w:cols w:space="720" w:num="1"/>
          <w:docGrid w:linePitch="380" w:charSpace="-5735"/>
        </w:sectPr>
      </w:pPr>
    </w:p>
    <w:p>
      <w:pPr>
        <w:pStyle w:val="4"/>
        <w:spacing w:before="0" w:after="0" w:line="360" w:lineRule="auto"/>
        <w:rPr>
          <w:rFonts w:cs="宋体" w:asciiTheme="minorEastAsia" w:hAnsiTheme="minorEastAsia" w:eastAsiaTheme="minorEastAsia"/>
          <w:color w:val="000000"/>
          <w:sz w:val="24"/>
          <w:szCs w:val="24"/>
        </w:rPr>
      </w:pPr>
      <w:bookmarkStart w:id="77" w:name="_Toc313008356"/>
      <w:bookmarkStart w:id="78" w:name="_Toc313888360"/>
      <w:bookmarkStart w:id="79" w:name="_Toc500235156"/>
      <w:bookmarkStart w:id="80" w:name="_Toc342913419"/>
      <w:bookmarkStart w:id="81" w:name="_Toc12789073"/>
      <w:bookmarkStart w:id="82" w:name="_Toc283382454"/>
      <w:r>
        <w:rPr>
          <w:rFonts w:hint="eastAsia" w:cs="宋体" w:asciiTheme="minorEastAsia" w:hAnsiTheme="minorEastAsia" w:eastAsiaTheme="minorEastAsia"/>
          <w:color w:val="000000"/>
          <w:sz w:val="24"/>
          <w:szCs w:val="24"/>
        </w:rPr>
        <w:t>一、经济部分</w:t>
      </w:r>
      <w:bookmarkEnd w:id="77"/>
      <w:bookmarkEnd w:id="78"/>
      <w:bookmarkEnd w:id="79"/>
      <w:bookmarkEnd w:id="80"/>
    </w:p>
    <w:bookmarkEnd w:id="81"/>
    <w:bookmarkEnd w:id="82"/>
    <w:p>
      <w:pPr>
        <w:tabs>
          <w:tab w:val="left" w:pos="6300"/>
        </w:tabs>
        <w:snapToGrid w:val="0"/>
        <w:spacing w:line="360" w:lineRule="auto"/>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（一）竞争性报价函</w:t>
      </w:r>
    </w:p>
    <w:p>
      <w:pPr>
        <w:tabs>
          <w:tab w:val="left" w:pos="6300"/>
        </w:tabs>
        <w:snapToGrid w:val="0"/>
        <w:spacing w:line="480" w:lineRule="exact"/>
        <w:jc w:val="center"/>
        <w:outlineLvl w:val="0"/>
        <w:rPr>
          <w:rFonts w:cs="宋体" w:asciiTheme="minorEastAsia" w:hAnsiTheme="minorEastAsia" w:eastAsiaTheme="minorEastAsia"/>
          <w:b/>
          <w:color w:val="000000"/>
          <w:szCs w:val="28"/>
        </w:rPr>
      </w:pPr>
      <w:r>
        <w:rPr>
          <w:rFonts w:hint="eastAsia" w:cs="宋体" w:asciiTheme="minorEastAsia" w:hAnsiTheme="minorEastAsia" w:eastAsiaTheme="minorEastAsia"/>
          <w:b/>
          <w:color w:val="000000"/>
          <w:szCs w:val="28"/>
        </w:rPr>
        <w:t>竞争性报价函</w:t>
      </w:r>
    </w:p>
    <w:p>
      <w:pPr>
        <w:tabs>
          <w:tab w:val="left" w:pos="6300"/>
        </w:tabs>
        <w:snapToGrid w:val="0"/>
        <w:spacing w:line="312" w:lineRule="auto"/>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u w:val="single"/>
        </w:rPr>
        <w:t>（采购人名称）</w:t>
      </w:r>
      <w:r>
        <w:rPr>
          <w:rFonts w:hint="eastAsia" w:cs="宋体" w:asciiTheme="minorEastAsia" w:hAnsiTheme="minorEastAsia" w:eastAsiaTheme="minorEastAsia"/>
          <w:color w:val="000000"/>
          <w:sz w:val="24"/>
          <w:szCs w:val="24"/>
        </w:rPr>
        <w:t>：</w:t>
      </w:r>
    </w:p>
    <w:p>
      <w:pPr>
        <w:tabs>
          <w:tab w:val="left" w:pos="6300"/>
        </w:tabs>
        <w:snapToGrid w:val="0"/>
        <w:spacing w:line="312"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我方收到____________________________（谈判项目名称）的竞争性谈判文件，经详细研究，决定参加该谈判项目的竞争谈判。</w:t>
      </w:r>
    </w:p>
    <w:p>
      <w:pPr>
        <w:tabs>
          <w:tab w:val="left" w:pos="6300"/>
        </w:tabs>
        <w:snapToGrid w:val="0"/>
        <w:spacing w:line="312"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1.愿意按照竞争性谈判文件中的一切要求，提供本项目的交货及技术服务，初始报价下浮比例：</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以我公司最后所报下浮比例为准。</w:t>
      </w:r>
    </w:p>
    <w:p>
      <w:pPr>
        <w:tabs>
          <w:tab w:val="left" w:pos="6300"/>
        </w:tabs>
        <w:snapToGrid w:val="0"/>
        <w:spacing w:line="312"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2.我方现提交的响应文件为：响应文件正本</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份，副本</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份，电子文档</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份。</w:t>
      </w:r>
    </w:p>
    <w:p>
      <w:pPr>
        <w:tabs>
          <w:tab w:val="left" w:pos="6300"/>
        </w:tabs>
        <w:snapToGrid w:val="0"/>
        <w:spacing w:line="312"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3.我方承诺：本次谈判的有效期为90天。</w:t>
      </w:r>
    </w:p>
    <w:p>
      <w:pPr>
        <w:tabs>
          <w:tab w:val="left" w:pos="6300"/>
        </w:tabs>
        <w:snapToGrid w:val="0"/>
        <w:spacing w:line="312"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4.我方完全理解和接受贵方竞争性谈判文件的一切规定和要求及谈判评审办法。</w:t>
      </w:r>
    </w:p>
    <w:p>
      <w:pPr>
        <w:tabs>
          <w:tab w:val="left" w:pos="6300"/>
        </w:tabs>
        <w:snapToGrid w:val="0"/>
        <w:spacing w:line="312"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5.在整个竞争性谈判过程中，我方若有违规行为，接受按照《中华人民共和国政府采购法》和《竞争性谈判文件》之规定给予惩罚。</w:t>
      </w:r>
    </w:p>
    <w:p>
      <w:pPr>
        <w:tabs>
          <w:tab w:val="left" w:pos="6300"/>
        </w:tabs>
        <w:snapToGrid w:val="0"/>
        <w:spacing w:line="312"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6.我方若成为成交供应商，将按照最终谈判结果签订合同，并且严格履行合同义务。本承诺函将成为合同不可分割的一部分，与合同具有同等的法律效力。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7.我方同意按竞争性谈判文件规定，交纳竞争性谈判文件要求的保证金。如果我方成为成交供应商，保证在接到成交通知书后，向采购人支付履约保证金。</w:t>
      </w:r>
    </w:p>
    <w:p>
      <w:pPr>
        <w:tabs>
          <w:tab w:val="left" w:pos="6300"/>
        </w:tabs>
        <w:snapToGrid w:val="0"/>
        <w:spacing w:line="312" w:lineRule="auto"/>
        <w:ind w:firstLine="480" w:firstLineChars="200"/>
        <w:rPr>
          <w:rFonts w:cs="宋体" w:asciiTheme="minorEastAsia" w:hAnsiTheme="minorEastAsia" w:eastAsiaTheme="minorEastAsia"/>
          <w:color w:val="000000"/>
          <w:sz w:val="24"/>
        </w:rPr>
      </w:pPr>
    </w:p>
    <w:p>
      <w:pPr>
        <w:tabs>
          <w:tab w:val="left" w:pos="6300"/>
        </w:tabs>
        <w:snapToGrid w:val="0"/>
        <w:spacing w:line="312" w:lineRule="auto"/>
        <w:ind w:firstLine="57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供应商（公章）：</w:t>
      </w:r>
    </w:p>
    <w:p>
      <w:pPr>
        <w:tabs>
          <w:tab w:val="left" w:pos="6300"/>
        </w:tabs>
        <w:snapToGrid w:val="0"/>
        <w:spacing w:line="312" w:lineRule="auto"/>
        <w:ind w:firstLine="57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地址：  </w:t>
      </w:r>
    </w:p>
    <w:p>
      <w:pPr>
        <w:tabs>
          <w:tab w:val="left" w:pos="6300"/>
        </w:tabs>
        <w:snapToGrid w:val="0"/>
        <w:spacing w:line="312" w:lineRule="auto"/>
        <w:ind w:firstLine="57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电话：                           传真：</w:t>
      </w:r>
    </w:p>
    <w:p>
      <w:pPr>
        <w:tabs>
          <w:tab w:val="left" w:pos="6300"/>
        </w:tabs>
        <w:snapToGrid w:val="0"/>
        <w:spacing w:line="312" w:lineRule="auto"/>
        <w:ind w:firstLine="57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网址：                           邮编：</w:t>
      </w:r>
    </w:p>
    <w:p>
      <w:pPr>
        <w:tabs>
          <w:tab w:val="left" w:pos="6300"/>
        </w:tabs>
        <w:snapToGrid w:val="0"/>
        <w:spacing w:line="312" w:lineRule="auto"/>
        <w:ind w:firstLine="57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联系人：</w:t>
      </w:r>
    </w:p>
    <w:p>
      <w:pPr>
        <w:snapToGrid w:val="0"/>
        <w:spacing w:line="312"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                                                    </w:t>
      </w:r>
    </w:p>
    <w:p>
      <w:pPr>
        <w:snapToGrid w:val="0"/>
        <w:spacing w:line="312" w:lineRule="auto"/>
        <w:ind w:firstLine="7200" w:firstLineChars="3000"/>
        <w:rPr>
          <w:rFonts w:cs="宋体" w:asciiTheme="minorEastAsia" w:hAnsiTheme="minorEastAsia" w:eastAsiaTheme="minorEastAsia"/>
          <w:color w:val="000000"/>
          <w:sz w:val="24"/>
        </w:rPr>
        <w:sectPr>
          <w:pgSz w:w="11907" w:h="16840"/>
          <w:pgMar w:top="1134" w:right="1191" w:bottom="1134" w:left="1304" w:header="851" w:footer="992" w:gutter="0"/>
          <w:pgNumType w:fmt="numberInDash"/>
          <w:cols w:space="720" w:num="1"/>
          <w:docGrid w:linePitch="380" w:charSpace="-5735"/>
        </w:sectPr>
      </w:pPr>
      <w:r>
        <w:rPr>
          <w:rFonts w:hint="eastAsia" w:cs="宋体" w:asciiTheme="minorEastAsia" w:hAnsiTheme="minorEastAsia" w:eastAsiaTheme="minorEastAsia"/>
          <w:color w:val="000000"/>
          <w:sz w:val="24"/>
        </w:rPr>
        <w:t xml:space="preserve"> 年   月   日</w:t>
      </w:r>
    </w:p>
    <w:p>
      <w:pPr>
        <w:pStyle w:val="4"/>
        <w:spacing w:before="0" w:after="0" w:line="360" w:lineRule="auto"/>
        <w:rPr>
          <w:rFonts w:cs="宋体" w:asciiTheme="minorEastAsia" w:hAnsiTheme="minorEastAsia" w:eastAsiaTheme="minorEastAsia"/>
          <w:color w:val="000000"/>
          <w:sz w:val="24"/>
          <w:szCs w:val="24"/>
        </w:rPr>
      </w:pPr>
      <w:bookmarkStart w:id="83" w:name="_Toc500235157"/>
      <w:bookmarkStart w:id="84" w:name="_Toc342913420"/>
      <w:bookmarkStart w:id="85" w:name="_Toc313888361"/>
      <w:bookmarkStart w:id="86" w:name="_Toc313008357"/>
      <w:r>
        <w:rPr>
          <w:rFonts w:hint="eastAsia" w:cs="宋体" w:asciiTheme="minorEastAsia" w:hAnsiTheme="minorEastAsia" w:eastAsiaTheme="minorEastAsia"/>
          <w:color w:val="000000"/>
          <w:sz w:val="24"/>
          <w:szCs w:val="24"/>
        </w:rPr>
        <w:t>二、技术部分</w:t>
      </w:r>
      <w:bookmarkEnd w:id="83"/>
      <w:bookmarkEnd w:id="84"/>
      <w:bookmarkEnd w:id="85"/>
      <w:bookmarkEnd w:id="86"/>
    </w:p>
    <w:p>
      <w:pPr>
        <w:snapToGrid w:val="0"/>
        <w:spacing w:line="360" w:lineRule="auto"/>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（一）技术应答（格式自定）</w:t>
      </w:r>
    </w:p>
    <w:p>
      <w:pPr>
        <w:tabs>
          <w:tab w:val="left" w:pos="6300"/>
        </w:tabs>
        <w:snapToGrid w:val="0"/>
        <w:spacing w:line="500" w:lineRule="exact"/>
        <w:ind w:firstLine="570"/>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br w:type="page"/>
      </w:r>
      <w:r>
        <w:rPr>
          <w:rFonts w:hint="eastAsia" w:cs="宋体" w:asciiTheme="minorEastAsia" w:hAnsiTheme="minorEastAsia" w:eastAsiaTheme="minorEastAsia"/>
          <w:color w:val="000000"/>
          <w:sz w:val="24"/>
          <w:szCs w:val="24"/>
        </w:rPr>
        <w:t>（二）技术响应偏离表</w:t>
      </w:r>
    </w:p>
    <w:p>
      <w:pPr>
        <w:pStyle w:val="36"/>
        <w:tabs>
          <w:tab w:val="left" w:pos="6300"/>
        </w:tabs>
        <w:snapToGrid w:val="0"/>
        <w:spacing w:line="500" w:lineRule="exact"/>
        <w:ind w:firstLine="480" w:firstLineChars="200"/>
        <w:outlineLvl w:val="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项目名称：</w:t>
      </w:r>
    </w:p>
    <w:tbl>
      <w:tblPr>
        <w:tblStyle w:val="71"/>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序号</w:t>
            </w:r>
          </w:p>
        </w:tc>
        <w:tc>
          <w:tcPr>
            <w:tcW w:w="2658"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采购需求</w:t>
            </w:r>
          </w:p>
        </w:tc>
        <w:tc>
          <w:tcPr>
            <w:tcW w:w="2759"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响应情况</w:t>
            </w:r>
          </w:p>
        </w:tc>
        <w:tc>
          <w:tcPr>
            <w:tcW w:w="2067"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658"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759"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067"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658"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759"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067"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658"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759"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067"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658"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759"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067"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658"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759"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067"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658"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759"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067"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658"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759"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067"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658"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759"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067"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658"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759"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067"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658"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759"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c>
          <w:tcPr>
            <w:tcW w:w="2067" w:type="dxa"/>
            <w:vAlign w:val="center"/>
          </w:tcPr>
          <w:p>
            <w:pPr>
              <w:tabs>
                <w:tab w:val="left" w:pos="6300"/>
              </w:tabs>
              <w:snapToGrid w:val="0"/>
              <w:spacing w:line="500" w:lineRule="exact"/>
              <w:jc w:val="center"/>
              <w:outlineLvl w:val="0"/>
              <w:rPr>
                <w:rFonts w:cs="宋体" w:asciiTheme="minorEastAsia" w:hAnsiTheme="minorEastAsia" w:eastAsiaTheme="minorEastAsia"/>
                <w:color w:val="000000"/>
                <w:sz w:val="21"/>
                <w:szCs w:val="21"/>
              </w:rPr>
            </w:pPr>
          </w:p>
        </w:tc>
      </w:tr>
    </w:tbl>
    <w:p>
      <w:pPr>
        <w:spacing w:line="500" w:lineRule="exact"/>
        <w:ind w:firstLine="600" w:firstLineChars="250"/>
        <w:rPr>
          <w:rFonts w:cs="宋体" w:asciiTheme="minorEastAsia" w:hAnsiTheme="minorEastAsia" w:eastAsiaTheme="minorEastAsia"/>
          <w:color w:val="000000"/>
          <w:sz w:val="24"/>
          <w:szCs w:val="28"/>
        </w:rPr>
      </w:pPr>
      <w:r>
        <w:rPr>
          <w:rFonts w:hint="eastAsia" w:cs="宋体" w:asciiTheme="minorEastAsia" w:hAnsiTheme="minorEastAsia" w:eastAsiaTheme="minorEastAsia"/>
          <w:color w:val="000000"/>
          <w:sz w:val="24"/>
          <w:szCs w:val="28"/>
        </w:rPr>
        <w:t>供应商：                                      法定代表人授权代表：</w:t>
      </w:r>
    </w:p>
    <w:p>
      <w:pPr>
        <w:spacing w:line="500" w:lineRule="exact"/>
        <w:rPr>
          <w:rFonts w:cs="宋体" w:asciiTheme="minorEastAsia" w:hAnsiTheme="minorEastAsia" w:eastAsiaTheme="minorEastAsia"/>
          <w:color w:val="000000"/>
          <w:sz w:val="24"/>
          <w:szCs w:val="28"/>
        </w:rPr>
      </w:pPr>
      <w:r>
        <w:rPr>
          <w:rFonts w:hint="eastAsia" w:cs="宋体" w:asciiTheme="minorEastAsia" w:hAnsiTheme="minorEastAsia" w:eastAsiaTheme="minorEastAsia"/>
          <w:color w:val="000000"/>
          <w:sz w:val="24"/>
          <w:szCs w:val="28"/>
        </w:rPr>
        <w:t xml:space="preserve">    </w:t>
      </w:r>
    </w:p>
    <w:p>
      <w:pPr>
        <w:spacing w:line="500" w:lineRule="exact"/>
        <w:ind w:firstLine="720" w:firstLineChars="300"/>
        <w:rPr>
          <w:rFonts w:cs="宋体" w:asciiTheme="minorEastAsia" w:hAnsiTheme="minorEastAsia" w:eastAsiaTheme="minorEastAsia"/>
          <w:color w:val="000000"/>
          <w:sz w:val="24"/>
          <w:szCs w:val="28"/>
        </w:rPr>
      </w:pPr>
      <w:r>
        <w:rPr>
          <w:rFonts w:hint="eastAsia" w:cs="宋体" w:asciiTheme="minorEastAsia" w:hAnsiTheme="minorEastAsia" w:eastAsiaTheme="minorEastAsia"/>
          <w:color w:val="000000"/>
          <w:sz w:val="24"/>
          <w:szCs w:val="28"/>
        </w:rPr>
        <w:t>（供应商公章）                               （签字或盖章）</w:t>
      </w:r>
    </w:p>
    <w:p>
      <w:pPr>
        <w:tabs>
          <w:tab w:val="left" w:pos="6300"/>
        </w:tabs>
        <w:snapToGrid w:val="0"/>
        <w:spacing w:line="500" w:lineRule="exact"/>
        <w:ind w:firstLine="57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szCs w:val="28"/>
        </w:rPr>
        <w:t xml:space="preserve">                                            年     月     日</w:t>
      </w:r>
    </w:p>
    <w:p>
      <w:pPr>
        <w:tabs>
          <w:tab w:val="left" w:pos="6300"/>
        </w:tabs>
        <w:snapToGrid w:val="0"/>
        <w:spacing w:line="50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注：</w:t>
      </w:r>
    </w:p>
    <w:p>
      <w:pPr>
        <w:tabs>
          <w:tab w:val="left" w:pos="6300"/>
        </w:tabs>
        <w:snapToGrid w:val="0"/>
        <w:spacing w:line="50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szCs w:val="24"/>
        </w:rPr>
        <w:t>1</w:t>
      </w:r>
      <w:r>
        <w:rPr>
          <w:rFonts w:hint="eastAsia" w:cs="宋体" w:asciiTheme="minorEastAsia" w:hAnsiTheme="minorEastAsia" w:eastAsiaTheme="minorEastAsia"/>
          <w:color w:val="000000"/>
          <w:sz w:val="24"/>
        </w:rPr>
        <w:t>.本表即为对本项目“第三篇  谈判项目技术需求”中所列技术要求进行比较和响应；</w:t>
      </w:r>
    </w:p>
    <w:p>
      <w:pPr>
        <w:tabs>
          <w:tab w:val="left" w:pos="6300"/>
        </w:tabs>
        <w:snapToGrid w:val="0"/>
        <w:spacing w:line="50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2.该表必须按照竞争性谈判要求逐条如实填写，根据响应情况在“差异说明”项填写正偏离或负偏离及原因，完全符合的填写“无差异”；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3.该表可扩展</w:t>
      </w:r>
      <w:r>
        <w:rPr>
          <w:rFonts w:hint="eastAsia" w:cs="宋体" w:asciiTheme="minorEastAsia" w:hAnsiTheme="minorEastAsia" w:eastAsiaTheme="minorEastAsia"/>
          <w:color w:val="000000"/>
          <w:sz w:val="24"/>
          <w:szCs w:val="28"/>
        </w:rPr>
        <w:t>，并逐页签字或盖章</w:t>
      </w:r>
      <w:r>
        <w:rPr>
          <w:rFonts w:hint="eastAsia" w:cs="宋体" w:asciiTheme="minorEastAsia" w:hAnsiTheme="minorEastAsia" w:eastAsiaTheme="minorEastAsia"/>
          <w:color w:val="000000"/>
          <w:sz w:val="24"/>
        </w:rPr>
        <w:t>；</w:t>
      </w:r>
    </w:p>
    <w:p>
      <w:pPr>
        <w:tabs>
          <w:tab w:val="left" w:pos="6300"/>
        </w:tabs>
        <w:snapToGrid w:val="0"/>
        <w:spacing w:line="50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4.可附相关技术支撑材料。（格式自定）</w:t>
      </w:r>
    </w:p>
    <w:p>
      <w:pPr>
        <w:pStyle w:val="4"/>
        <w:spacing w:before="0" w:after="0" w:line="360" w:lineRule="auto"/>
        <w:rPr>
          <w:rFonts w:cs="宋体" w:asciiTheme="minorEastAsia" w:hAnsiTheme="minorEastAsia" w:eastAsiaTheme="minorEastAsia"/>
          <w:color w:val="000000"/>
          <w:sz w:val="24"/>
          <w:szCs w:val="24"/>
        </w:rPr>
      </w:pPr>
      <w:r>
        <w:rPr>
          <w:rFonts w:hint="eastAsia" w:cs="宋体" w:asciiTheme="minorEastAsia" w:hAnsiTheme="minorEastAsia" w:eastAsiaTheme="minorEastAsia"/>
          <w:b w:val="0"/>
          <w:color w:val="000000"/>
        </w:rPr>
        <w:br w:type="page"/>
      </w:r>
      <w:bookmarkStart w:id="87" w:name="_Toc313008358"/>
      <w:bookmarkStart w:id="88" w:name="_Toc313888362"/>
      <w:bookmarkStart w:id="89" w:name="_Toc342913421"/>
      <w:bookmarkStart w:id="90" w:name="_Toc500235158"/>
      <w:r>
        <w:rPr>
          <w:rFonts w:hint="eastAsia" w:cs="宋体" w:asciiTheme="minorEastAsia" w:hAnsiTheme="minorEastAsia" w:eastAsiaTheme="minorEastAsia"/>
          <w:color w:val="000000"/>
          <w:sz w:val="24"/>
          <w:szCs w:val="24"/>
        </w:rPr>
        <w:t>三、服务部分</w:t>
      </w:r>
      <w:bookmarkEnd w:id="87"/>
      <w:bookmarkEnd w:id="88"/>
      <w:bookmarkEnd w:id="89"/>
      <w:bookmarkEnd w:id="90"/>
    </w:p>
    <w:p>
      <w:pPr>
        <w:snapToGrid w:val="0"/>
        <w:spacing w:line="360" w:lineRule="auto"/>
        <w:jc w:val="center"/>
        <w:rPr>
          <w:rFonts w:cs="宋体" w:asciiTheme="minorEastAsia" w:hAnsiTheme="minorEastAsia" w:eastAsiaTheme="minorEastAsia"/>
          <w:b/>
          <w:color w:val="000000"/>
        </w:rPr>
        <w:sectPr>
          <w:headerReference r:id="rId13" w:type="default"/>
          <w:pgSz w:w="11907" w:h="16840"/>
          <w:pgMar w:top="1134" w:right="1191" w:bottom="1134" w:left="1304" w:header="851" w:footer="992" w:gutter="0"/>
          <w:pgNumType w:fmt="numberInDash"/>
          <w:cols w:space="720" w:num="1"/>
          <w:docGrid w:linePitch="380" w:charSpace="-5735"/>
        </w:sectPr>
      </w:pPr>
      <w:r>
        <w:rPr>
          <w:rFonts w:hint="eastAsia" w:cs="宋体" w:asciiTheme="minorEastAsia" w:hAnsiTheme="minorEastAsia" w:eastAsiaTheme="minorEastAsia"/>
          <w:color w:val="000000"/>
          <w:sz w:val="24"/>
          <w:szCs w:val="24"/>
        </w:rPr>
        <w:t>（一）服务要求响应情况（格式自定）</w:t>
      </w:r>
    </w:p>
    <w:p>
      <w:pPr>
        <w:spacing w:line="360" w:lineRule="auto"/>
        <w:jc w:val="center"/>
        <w:rPr>
          <w:rFonts w:cs="宋体" w:asciiTheme="minorEastAsia" w:hAnsiTheme="minorEastAsia" w:eastAsiaTheme="minorEastAsia"/>
          <w:color w:val="000000"/>
          <w:sz w:val="24"/>
          <w:szCs w:val="24"/>
        </w:rPr>
      </w:pPr>
      <w:bookmarkStart w:id="91" w:name="_Toc283382459"/>
      <w:r>
        <w:rPr>
          <w:rFonts w:hint="eastAsia" w:cs="宋体" w:asciiTheme="minorEastAsia" w:hAnsiTheme="minorEastAsia" w:eastAsiaTheme="minorEastAsia"/>
          <w:color w:val="000000"/>
          <w:sz w:val="24"/>
          <w:szCs w:val="24"/>
        </w:rPr>
        <w:t>（二）服务响应偏离表</w:t>
      </w:r>
    </w:p>
    <w:p>
      <w:pPr>
        <w:snapToGrid w:val="0"/>
        <w:spacing w:line="360" w:lineRule="auto"/>
        <w:jc w:val="center"/>
        <w:rPr>
          <w:rFonts w:cs="宋体" w:asciiTheme="minorEastAsia" w:hAnsiTheme="minorEastAsia" w:eastAsiaTheme="minorEastAsia"/>
          <w:b/>
          <w:color w:val="000000"/>
          <w:sz w:val="24"/>
          <w:szCs w:val="24"/>
        </w:rPr>
      </w:pPr>
      <w:r>
        <w:rPr>
          <w:rFonts w:hint="eastAsia" w:cs="宋体" w:asciiTheme="minorEastAsia" w:hAnsiTheme="minorEastAsia" w:eastAsiaTheme="minorEastAsia"/>
          <w:b/>
          <w:color w:val="000000"/>
          <w:sz w:val="24"/>
          <w:szCs w:val="24"/>
        </w:rPr>
        <w:t>服务响应偏离表（本表可自行设计格式）</w:t>
      </w:r>
    </w:p>
    <w:p>
      <w:pPr>
        <w:snapToGrid w:val="0"/>
        <w:spacing w:line="360" w:lineRule="auto"/>
        <w:ind w:firstLine="465"/>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对于竞争性谈判文件的服务要求，如有任何偏离请如实填写下表：</w:t>
      </w:r>
    </w:p>
    <w:tbl>
      <w:tblPr>
        <w:tblStyle w:val="71"/>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1510"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r>
              <w:rPr>
                <w:rFonts w:hint="eastAsia" w:cs="宋体" w:asciiTheme="minorEastAsia" w:hAnsiTheme="minorEastAsia" w:eastAsiaTheme="minorEastAsia"/>
                <w:color w:val="000000"/>
                <w:sz w:val="21"/>
                <w:szCs w:val="24"/>
              </w:rPr>
              <w:t>序号</w:t>
            </w:r>
          </w:p>
        </w:tc>
        <w:tc>
          <w:tcPr>
            <w:tcW w:w="3179"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r>
              <w:rPr>
                <w:rFonts w:hint="eastAsia" w:cs="宋体" w:asciiTheme="minorEastAsia" w:hAnsiTheme="minorEastAsia" w:eastAsiaTheme="minorEastAsia"/>
                <w:color w:val="000000"/>
                <w:sz w:val="21"/>
                <w:szCs w:val="24"/>
              </w:rPr>
              <w:t>谈判项目需求</w:t>
            </w:r>
          </w:p>
        </w:tc>
        <w:tc>
          <w:tcPr>
            <w:tcW w:w="2434"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r>
              <w:rPr>
                <w:rFonts w:hint="eastAsia" w:cs="宋体" w:asciiTheme="minorEastAsia" w:hAnsiTheme="minorEastAsia" w:eastAsiaTheme="minorEastAsia"/>
                <w:color w:val="000000"/>
                <w:sz w:val="21"/>
                <w:szCs w:val="24"/>
              </w:rPr>
              <w:t>响应情况</w:t>
            </w:r>
          </w:p>
        </w:tc>
        <w:tc>
          <w:tcPr>
            <w:tcW w:w="2355"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r>
              <w:rPr>
                <w:rFonts w:hint="eastAsia" w:cs="宋体" w:asciiTheme="minorEastAsia" w:hAnsiTheme="minorEastAsia" w:eastAsiaTheme="minorEastAsia"/>
                <w:color w:val="000000"/>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c>
          <w:tcPr>
            <w:tcW w:w="3179"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c>
          <w:tcPr>
            <w:tcW w:w="2434"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c>
          <w:tcPr>
            <w:tcW w:w="2355"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c>
          <w:tcPr>
            <w:tcW w:w="3179"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c>
          <w:tcPr>
            <w:tcW w:w="2434"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c>
          <w:tcPr>
            <w:tcW w:w="2355"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c>
          <w:tcPr>
            <w:tcW w:w="3179"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c>
          <w:tcPr>
            <w:tcW w:w="2434"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c>
          <w:tcPr>
            <w:tcW w:w="2355"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c>
          <w:tcPr>
            <w:tcW w:w="3179"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c>
          <w:tcPr>
            <w:tcW w:w="2434"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c>
          <w:tcPr>
            <w:tcW w:w="2355"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c>
          <w:tcPr>
            <w:tcW w:w="3179"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c>
          <w:tcPr>
            <w:tcW w:w="2434"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c>
          <w:tcPr>
            <w:tcW w:w="2355"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c>
          <w:tcPr>
            <w:tcW w:w="3179"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c>
          <w:tcPr>
            <w:tcW w:w="2434"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c>
          <w:tcPr>
            <w:tcW w:w="2355" w:type="dxa"/>
            <w:vAlign w:val="center"/>
          </w:tcPr>
          <w:p>
            <w:pPr>
              <w:tabs>
                <w:tab w:val="left" w:pos="6300"/>
              </w:tabs>
              <w:snapToGrid w:val="0"/>
              <w:spacing w:line="360" w:lineRule="auto"/>
              <w:jc w:val="center"/>
              <w:outlineLvl w:val="0"/>
              <w:rPr>
                <w:rFonts w:cs="宋体" w:asciiTheme="minorEastAsia" w:hAnsiTheme="minorEastAsia" w:eastAsiaTheme="minorEastAsia"/>
                <w:color w:val="000000"/>
                <w:sz w:val="21"/>
                <w:szCs w:val="24"/>
              </w:rPr>
            </w:pPr>
          </w:p>
        </w:tc>
      </w:tr>
    </w:tbl>
    <w:p>
      <w:pPr>
        <w:snapToGrid w:val="0"/>
        <w:spacing w:line="360" w:lineRule="auto"/>
        <w:ind w:firstLine="465"/>
        <w:rPr>
          <w:rFonts w:cs="宋体" w:asciiTheme="minorEastAsia" w:hAnsiTheme="minorEastAsia" w:eastAsiaTheme="minorEastAsia"/>
          <w:color w:val="000000"/>
          <w:sz w:val="24"/>
          <w:szCs w:val="24"/>
        </w:rPr>
      </w:pPr>
    </w:p>
    <w:p>
      <w:pPr>
        <w:spacing w:line="500" w:lineRule="exact"/>
        <w:ind w:firstLine="600" w:firstLineChars="250"/>
        <w:rPr>
          <w:rFonts w:cs="宋体" w:asciiTheme="minorEastAsia" w:hAnsiTheme="minorEastAsia" w:eastAsiaTheme="minorEastAsia"/>
          <w:color w:val="000000"/>
          <w:sz w:val="24"/>
          <w:szCs w:val="28"/>
        </w:rPr>
      </w:pPr>
      <w:r>
        <w:rPr>
          <w:rFonts w:hint="eastAsia" w:cs="宋体" w:asciiTheme="minorEastAsia" w:hAnsiTheme="minorEastAsia" w:eastAsiaTheme="minorEastAsia"/>
          <w:color w:val="000000"/>
          <w:sz w:val="24"/>
          <w:szCs w:val="28"/>
        </w:rPr>
        <w:t>供应商：                                      法定代表人授权代表：</w:t>
      </w:r>
    </w:p>
    <w:p>
      <w:pPr>
        <w:spacing w:line="500" w:lineRule="exact"/>
        <w:rPr>
          <w:rFonts w:cs="宋体" w:asciiTheme="minorEastAsia" w:hAnsiTheme="minorEastAsia" w:eastAsiaTheme="minorEastAsia"/>
          <w:color w:val="000000"/>
          <w:sz w:val="24"/>
          <w:szCs w:val="28"/>
        </w:rPr>
      </w:pPr>
      <w:r>
        <w:rPr>
          <w:rFonts w:hint="eastAsia" w:cs="宋体" w:asciiTheme="minorEastAsia" w:hAnsiTheme="minorEastAsia" w:eastAsiaTheme="minorEastAsia"/>
          <w:color w:val="000000"/>
          <w:sz w:val="24"/>
          <w:szCs w:val="28"/>
        </w:rPr>
        <w:t xml:space="preserve">    </w:t>
      </w:r>
    </w:p>
    <w:p>
      <w:pPr>
        <w:spacing w:line="500" w:lineRule="exact"/>
        <w:ind w:firstLine="360" w:firstLineChars="150"/>
        <w:rPr>
          <w:rFonts w:cs="宋体" w:asciiTheme="minorEastAsia" w:hAnsiTheme="minorEastAsia" w:eastAsiaTheme="minorEastAsia"/>
          <w:color w:val="000000"/>
          <w:sz w:val="24"/>
          <w:szCs w:val="28"/>
        </w:rPr>
      </w:pPr>
      <w:r>
        <w:rPr>
          <w:rFonts w:hint="eastAsia" w:cs="宋体" w:asciiTheme="minorEastAsia" w:hAnsiTheme="minorEastAsia" w:eastAsiaTheme="minorEastAsia"/>
          <w:color w:val="000000"/>
          <w:sz w:val="24"/>
          <w:szCs w:val="28"/>
        </w:rPr>
        <w:t>（供应商公章）                                 （签字或盖章）</w:t>
      </w:r>
    </w:p>
    <w:p>
      <w:pPr>
        <w:tabs>
          <w:tab w:val="left" w:pos="6300"/>
        </w:tabs>
        <w:snapToGrid w:val="0"/>
        <w:spacing w:line="500" w:lineRule="exact"/>
        <w:ind w:firstLine="57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szCs w:val="28"/>
        </w:rPr>
        <w:t xml:space="preserve">                                            年     月     日</w:t>
      </w:r>
    </w:p>
    <w:p>
      <w:pPr>
        <w:tabs>
          <w:tab w:val="left" w:pos="6300"/>
        </w:tabs>
        <w:snapToGrid w:val="0"/>
        <w:spacing w:line="50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注：</w:t>
      </w:r>
    </w:p>
    <w:p>
      <w:pPr>
        <w:tabs>
          <w:tab w:val="left" w:pos="6300"/>
        </w:tabs>
        <w:snapToGrid w:val="0"/>
        <w:spacing w:line="50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szCs w:val="24"/>
        </w:rPr>
        <w:t>1</w:t>
      </w:r>
      <w:r>
        <w:rPr>
          <w:rFonts w:hint="eastAsia" w:cs="宋体" w:asciiTheme="minorEastAsia" w:hAnsiTheme="minorEastAsia" w:eastAsiaTheme="minorEastAsia"/>
          <w:color w:val="000000"/>
          <w:sz w:val="24"/>
        </w:rPr>
        <w:t>.本表即为对本项目“第四篇 谈判项目服务需求”中所列服务要求进行比较和响应；</w:t>
      </w:r>
    </w:p>
    <w:p>
      <w:pPr>
        <w:tabs>
          <w:tab w:val="left" w:pos="6300"/>
        </w:tabs>
        <w:snapToGrid w:val="0"/>
        <w:spacing w:line="50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2.该表必须按照竞争性谈判要求逐条如实填写，根据响应情况在“差异说明”项填写正偏离或负偏离及原因，完全符合的填写“无差异”；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3.该表可扩展</w:t>
      </w:r>
      <w:r>
        <w:rPr>
          <w:rFonts w:hint="eastAsia" w:cs="宋体" w:asciiTheme="minorEastAsia" w:hAnsiTheme="minorEastAsia" w:eastAsiaTheme="minorEastAsia"/>
          <w:color w:val="000000"/>
          <w:sz w:val="24"/>
          <w:szCs w:val="28"/>
        </w:rPr>
        <w:t>，并逐页签字或盖章</w:t>
      </w:r>
      <w:r>
        <w:rPr>
          <w:rFonts w:hint="eastAsia" w:cs="宋体" w:asciiTheme="minorEastAsia" w:hAnsiTheme="minorEastAsia" w:eastAsiaTheme="minorEastAsia"/>
          <w:color w:val="000000"/>
          <w:sz w:val="24"/>
        </w:rPr>
        <w:t>；</w:t>
      </w:r>
    </w:p>
    <w:p>
      <w:pPr>
        <w:spacing w:line="360" w:lineRule="auto"/>
        <w:ind w:firstLine="560" w:firstLineChars="200"/>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rPr>
        <w:br w:type="page"/>
      </w:r>
      <w:r>
        <w:rPr>
          <w:rFonts w:hint="eastAsia" w:cs="宋体" w:asciiTheme="minorEastAsia" w:hAnsiTheme="minorEastAsia" w:eastAsiaTheme="minorEastAsia"/>
          <w:color w:val="000000"/>
          <w:sz w:val="24"/>
          <w:szCs w:val="24"/>
        </w:rPr>
        <w:t>（三）其它优惠承诺（格式自定）</w:t>
      </w:r>
    </w:p>
    <w:p>
      <w:pPr>
        <w:pStyle w:val="4"/>
        <w:spacing w:before="0" w:after="0" w:line="360" w:lineRule="auto"/>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br w:type="page"/>
      </w:r>
      <w:bookmarkEnd w:id="91"/>
      <w:bookmarkStart w:id="92" w:name="_Toc500235159"/>
      <w:bookmarkStart w:id="93" w:name="_Toc313008359"/>
      <w:bookmarkStart w:id="94" w:name="_Toc313888363"/>
      <w:bookmarkStart w:id="95" w:name="_Toc342913422"/>
      <w:r>
        <w:rPr>
          <w:rFonts w:hint="eastAsia" w:cs="宋体" w:asciiTheme="minorEastAsia" w:hAnsiTheme="minorEastAsia" w:eastAsiaTheme="minorEastAsia"/>
          <w:color w:val="000000"/>
          <w:sz w:val="24"/>
          <w:szCs w:val="24"/>
        </w:rPr>
        <w:t>四、资格条件及其他</w:t>
      </w:r>
      <w:bookmarkEnd w:id="92"/>
    </w:p>
    <w:p>
      <w:pPr>
        <w:spacing w:line="360" w:lineRule="auto"/>
        <w:ind w:firstLine="480" w:firstLineChars="200"/>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（一）营业执照（副本）或事业单位法人证书（副本）复印件</w:t>
      </w:r>
    </w:p>
    <w:p>
      <w:pPr>
        <w:tabs>
          <w:tab w:val="left" w:pos="6300"/>
        </w:tabs>
        <w:snapToGrid w:val="0"/>
        <w:spacing w:line="500" w:lineRule="exact"/>
        <w:ind w:firstLine="570"/>
        <w:rPr>
          <w:rFonts w:cs="宋体" w:asciiTheme="minorEastAsia" w:hAnsiTheme="minorEastAsia" w:eastAsiaTheme="minorEastAsia"/>
          <w:color w:val="000000"/>
        </w:rPr>
      </w:pPr>
    </w:p>
    <w:p>
      <w:pPr>
        <w:spacing w:line="360" w:lineRule="auto"/>
        <w:jc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br w:type="page"/>
      </w:r>
      <w:r>
        <w:rPr>
          <w:rFonts w:hint="eastAsia" w:cs="宋体" w:asciiTheme="minorEastAsia" w:hAnsiTheme="minorEastAsia" w:eastAsiaTheme="minorEastAsia"/>
          <w:color w:val="000000"/>
          <w:sz w:val="24"/>
          <w:szCs w:val="24"/>
        </w:rPr>
        <w:t>（二）法定代表人身份证明书（格式）</w:t>
      </w:r>
    </w:p>
    <w:p>
      <w:pPr>
        <w:tabs>
          <w:tab w:val="left" w:pos="6300"/>
        </w:tabs>
        <w:snapToGrid w:val="0"/>
        <w:spacing w:line="500" w:lineRule="exact"/>
        <w:ind w:firstLine="570"/>
        <w:rPr>
          <w:rFonts w:cs="宋体" w:asciiTheme="minorEastAsia" w:hAnsiTheme="minorEastAsia" w:eastAsiaTheme="minorEastAsia"/>
          <w:color w:val="000000"/>
          <w:sz w:val="24"/>
        </w:rPr>
      </w:pPr>
    </w:p>
    <w:p>
      <w:pPr>
        <w:tabs>
          <w:tab w:val="left" w:pos="6300"/>
        </w:tabs>
        <w:snapToGrid w:val="0"/>
        <w:spacing w:line="500" w:lineRule="exact"/>
        <w:ind w:firstLine="57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项目名称：</w:t>
      </w:r>
      <w:r>
        <w:rPr>
          <w:rFonts w:hint="eastAsia" w:cs="宋体" w:asciiTheme="minorEastAsia" w:hAnsiTheme="minorEastAsia" w:eastAsiaTheme="minorEastAsia"/>
          <w:color w:val="000000"/>
          <w:sz w:val="24"/>
          <w:u w:val="single"/>
        </w:rPr>
        <w:t xml:space="preserve">                                                </w:t>
      </w:r>
    </w:p>
    <w:p>
      <w:pPr>
        <w:tabs>
          <w:tab w:val="left" w:pos="6300"/>
        </w:tabs>
        <w:snapToGrid w:val="0"/>
        <w:spacing w:line="500" w:lineRule="exact"/>
        <w:ind w:firstLine="570"/>
        <w:rPr>
          <w:rFonts w:cs="宋体" w:asciiTheme="minorEastAsia" w:hAnsiTheme="minorEastAsia" w:eastAsiaTheme="minorEastAsia"/>
          <w:color w:val="000000"/>
          <w:sz w:val="24"/>
        </w:rPr>
      </w:pPr>
    </w:p>
    <w:p>
      <w:pPr>
        <w:tabs>
          <w:tab w:val="left" w:pos="6300"/>
        </w:tabs>
        <w:snapToGrid w:val="0"/>
        <w:spacing w:line="500" w:lineRule="exact"/>
        <w:ind w:firstLine="57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致：</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（采购人名称）：</w:t>
      </w:r>
    </w:p>
    <w:p>
      <w:pPr>
        <w:tabs>
          <w:tab w:val="left" w:pos="6300"/>
        </w:tabs>
        <w:snapToGrid w:val="0"/>
        <w:spacing w:line="500" w:lineRule="exact"/>
        <w:ind w:firstLine="57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（法定代表人姓名）在</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（供应商名称）任</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（职务名称）职务，是（供应商名称）</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的法定代表人。</w:t>
      </w:r>
    </w:p>
    <w:p>
      <w:pPr>
        <w:tabs>
          <w:tab w:val="left" w:pos="6300"/>
        </w:tabs>
        <w:snapToGrid w:val="0"/>
        <w:spacing w:line="500" w:lineRule="exact"/>
        <w:ind w:firstLine="570"/>
        <w:rPr>
          <w:rFonts w:cs="宋体" w:asciiTheme="minorEastAsia" w:hAnsiTheme="minorEastAsia" w:eastAsiaTheme="minorEastAsia"/>
          <w:color w:val="000000"/>
          <w:sz w:val="24"/>
        </w:rPr>
      </w:pPr>
    </w:p>
    <w:p>
      <w:pPr>
        <w:tabs>
          <w:tab w:val="left" w:pos="6300"/>
        </w:tabs>
        <w:snapToGrid w:val="0"/>
        <w:spacing w:line="500" w:lineRule="exact"/>
        <w:ind w:firstLine="57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特此证明。</w:t>
      </w:r>
    </w:p>
    <w:p>
      <w:pPr>
        <w:tabs>
          <w:tab w:val="left" w:pos="6300"/>
        </w:tabs>
        <w:snapToGrid w:val="0"/>
        <w:spacing w:line="500" w:lineRule="exact"/>
        <w:ind w:firstLine="570"/>
        <w:rPr>
          <w:rFonts w:cs="宋体" w:asciiTheme="minorEastAsia" w:hAnsiTheme="minorEastAsia" w:eastAsiaTheme="minorEastAsia"/>
          <w:color w:val="000000"/>
          <w:sz w:val="24"/>
        </w:rPr>
      </w:pPr>
    </w:p>
    <w:p>
      <w:pPr>
        <w:tabs>
          <w:tab w:val="left" w:pos="6300"/>
        </w:tabs>
        <w:snapToGrid w:val="0"/>
        <w:spacing w:line="500" w:lineRule="exact"/>
        <w:ind w:firstLine="570"/>
        <w:rPr>
          <w:rFonts w:cs="宋体" w:asciiTheme="minorEastAsia" w:hAnsiTheme="minorEastAsia" w:eastAsiaTheme="minorEastAsia"/>
          <w:color w:val="000000"/>
          <w:sz w:val="24"/>
        </w:rPr>
      </w:pPr>
    </w:p>
    <w:p>
      <w:pPr>
        <w:tabs>
          <w:tab w:val="left" w:pos="6300"/>
        </w:tabs>
        <w:snapToGrid w:val="0"/>
        <w:spacing w:line="500" w:lineRule="exact"/>
        <w:ind w:firstLine="570"/>
        <w:rPr>
          <w:rFonts w:cs="宋体" w:asciiTheme="minorEastAsia" w:hAnsiTheme="minorEastAsia" w:eastAsiaTheme="minorEastAsia"/>
          <w:color w:val="000000"/>
          <w:sz w:val="24"/>
        </w:rPr>
      </w:pPr>
    </w:p>
    <w:p>
      <w:pPr>
        <w:tabs>
          <w:tab w:val="left" w:pos="6300"/>
        </w:tabs>
        <w:snapToGrid w:val="0"/>
        <w:spacing w:line="500" w:lineRule="exact"/>
        <w:ind w:firstLine="57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                                             （供应商公章）</w:t>
      </w:r>
    </w:p>
    <w:p>
      <w:pPr>
        <w:tabs>
          <w:tab w:val="left" w:pos="6300"/>
        </w:tabs>
        <w:snapToGrid w:val="0"/>
        <w:spacing w:line="500" w:lineRule="exact"/>
        <w:ind w:firstLine="570"/>
        <w:rPr>
          <w:rFonts w:cs="宋体" w:asciiTheme="minorEastAsia" w:hAnsiTheme="minorEastAsia" w:eastAsiaTheme="minorEastAsia"/>
          <w:color w:val="000000"/>
          <w:sz w:val="24"/>
        </w:rPr>
      </w:pPr>
    </w:p>
    <w:p>
      <w:pPr>
        <w:tabs>
          <w:tab w:val="left" w:pos="6300"/>
        </w:tabs>
        <w:snapToGrid w:val="0"/>
        <w:spacing w:line="500" w:lineRule="exact"/>
        <w:ind w:firstLine="57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                                             年   月   日</w:t>
      </w:r>
    </w:p>
    <w:p>
      <w:pPr>
        <w:tabs>
          <w:tab w:val="left" w:pos="6300"/>
        </w:tabs>
        <w:snapToGrid w:val="0"/>
        <w:spacing w:line="500" w:lineRule="exact"/>
        <w:ind w:firstLine="570"/>
        <w:rPr>
          <w:rFonts w:cs="宋体" w:asciiTheme="minorEastAsia" w:hAnsiTheme="minorEastAsia" w:eastAsiaTheme="minorEastAsia"/>
          <w:color w:val="000000"/>
          <w:sz w:val="24"/>
        </w:rPr>
      </w:pPr>
    </w:p>
    <w:p>
      <w:pPr>
        <w:tabs>
          <w:tab w:val="left" w:pos="6300"/>
        </w:tabs>
        <w:snapToGrid w:val="0"/>
        <w:spacing w:line="500" w:lineRule="exact"/>
        <w:ind w:firstLine="57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（附：法定代表人身份证正反面复印件）</w:t>
      </w:r>
    </w:p>
    <w:p>
      <w:pPr>
        <w:spacing w:line="360" w:lineRule="auto"/>
        <w:jc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br w:type="column"/>
      </w:r>
      <w:r>
        <w:rPr>
          <w:rFonts w:hint="eastAsia" w:cs="宋体" w:asciiTheme="minorEastAsia" w:hAnsiTheme="minorEastAsia" w:eastAsiaTheme="minorEastAsia"/>
          <w:color w:val="000000"/>
          <w:sz w:val="24"/>
          <w:szCs w:val="24"/>
        </w:rPr>
        <w:t>（三）法定代表人授权委托书（格式）</w:t>
      </w:r>
    </w:p>
    <w:p>
      <w:pPr>
        <w:tabs>
          <w:tab w:val="left" w:pos="6300"/>
        </w:tabs>
        <w:snapToGrid w:val="0"/>
        <w:spacing w:line="500" w:lineRule="exact"/>
        <w:ind w:firstLine="57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    </w:t>
      </w:r>
    </w:p>
    <w:p>
      <w:pPr>
        <w:tabs>
          <w:tab w:val="left" w:pos="6300"/>
        </w:tabs>
        <w:snapToGrid w:val="0"/>
        <w:spacing w:line="50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szCs w:val="28"/>
        </w:rPr>
        <w:t>项目名称</w:t>
      </w:r>
      <w:r>
        <w:rPr>
          <w:rFonts w:hint="eastAsia" w:cs="宋体" w:asciiTheme="minorEastAsia" w:hAnsiTheme="minorEastAsia" w:eastAsiaTheme="minorEastAsia"/>
          <w:color w:val="000000"/>
          <w:sz w:val="24"/>
        </w:rPr>
        <w:t>：</w:t>
      </w:r>
      <w:r>
        <w:rPr>
          <w:rFonts w:hint="eastAsia" w:cs="宋体" w:asciiTheme="minorEastAsia" w:hAnsiTheme="minorEastAsia" w:eastAsiaTheme="minorEastAsia"/>
          <w:color w:val="000000"/>
          <w:sz w:val="24"/>
          <w:u w:val="single"/>
        </w:rPr>
        <w:t xml:space="preserve">                                                </w:t>
      </w:r>
    </w:p>
    <w:p>
      <w:pPr>
        <w:tabs>
          <w:tab w:val="left" w:pos="6300"/>
        </w:tabs>
        <w:snapToGrid w:val="0"/>
        <w:spacing w:line="500" w:lineRule="exact"/>
        <w:ind w:firstLine="570"/>
        <w:rPr>
          <w:rFonts w:cs="宋体" w:asciiTheme="minorEastAsia" w:hAnsiTheme="minorEastAsia" w:eastAsiaTheme="minorEastAsia"/>
          <w:color w:val="000000"/>
          <w:sz w:val="24"/>
        </w:rPr>
      </w:pPr>
    </w:p>
    <w:p>
      <w:pPr>
        <w:tabs>
          <w:tab w:val="left" w:pos="6300"/>
        </w:tabs>
        <w:snapToGrid w:val="0"/>
        <w:spacing w:line="50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致：</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（采购人名称）：</w:t>
      </w:r>
    </w:p>
    <w:p>
      <w:pPr>
        <w:tabs>
          <w:tab w:val="left" w:pos="6300"/>
        </w:tabs>
        <w:snapToGrid w:val="0"/>
        <w:spacing w:line="50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（供应商法定代表人名称）是</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（供应商名称）的法定代表人，特授权</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我单位对被授权人的签字负全部责任。</w:t>
      </w:r>
    </w:p>
    <w:p>
      <w:pPr>
        <w:tabs>
          <w:tab w:val="left" w:pos="6300"/>
        </w:tabs>
        <w:snapToGrid w:val="0"/>
        <w:spacing w:line="50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cs="宋体" w:asciiTheme="minorEastAsia" w:hAnsiTheme="minorEastAsia" w:eastAsiaTheme="minorEastAsia"/>
          <w:color w:val="000000"/>
          <w:sz w:val="24"/>
        </w:rPr>
      </w:pPr>
    </w:p>
    <w:p>
      <w:pPr>
        <w:tabs>
          <w:tab w:val="left" w:pos="6300"/>
        </w:tabs>
        <w:snapToGrid w:val="0"/>
        <w:spacing w:line="500" w:lineRule="exact"/>
        <w:ind w:firstLine="570"/>
        <w:rPr>
          <w:rFonts w:cs="宋体" w:asciiTheme="minorEastAsia" w:hAnsiTheme="minorEastAsia" w:eastAsiaTheme="minorEastAsia"/>
          <w:color w:val="000000"/>
          <w:sz w:val="24"/>
        </w:rPr>
      </w:pPr>
    </w:p>
    <w:p>
      <w:pPr>
        <w:tabs>
          <w:tab w:val="left" w:pos="6300"/>
        </w:tabs>
        <w:snapToGrid w:val="0"/>
        <w:spacing w:line="500" w:lineRule="exact"/>
        <w:ind w:firstLine="57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被授权人：                                 供应商法定代表人：</w:t>
      </w:r>
    </w:p>
    <w:p>
      <w:pPr>
        <w:tabs>
          <w:tab w:val="left" w:pos="6300"/>
        </w:tabs>
        <w:snapToGrid w:val="0"/>
        <w:spacing w:line="500" w:lineRule="exact"/>
        <w:ind w:firstLine="570"/>
        <w:rPr>
          <w:rFonts w:cs="宋体" w:asciiTheme="minorEastAsia" w:hAnsiTheme="minorEastAsia" w:eastAsiaTheme="minorEastAsia"/>
          <w:color w:val="000000"/>
          <w:sz w:val="24"/>
          <w:szCs w:val="28"/>
        </w:rPr>
      </w:pPr>
      <w:r>
        <w:rPr>
          <w:rFonts w:hint="eastAsia" w:cs="宋体" w:asciiTheme="minorEastAsia" w:hAnsiTheme="minorEastAsia" w:eastAsiaTheme="minorEastAsia"/>
          <w:color w:val="000000"/>
          <w:sz w:val="24"/>
          <w:szCs w:val="28"/>
        </w:rPr>
        <w:t>（签字或盖章）                                （签字或盖章）</w:t>
      </w:r>
    </w:p>
    <w:p>
      <w:pPr>
        <w:tabs>
          <w:tab w:val="left" w:pos="6300"/>
        </w:tabs>
        <w:snapToGrid w:val="0"/>
        <w:spacing w:line="500" w:lineRule="exact"/>
        <w:ind w:firstLine="570"/>
        <w:rPr>
          <w:rFonts w:cs="宋体" w:asciiTheme="minorEastAsia" w:hAnsiTheme="minorEastAsia" w:eastAsiaTheme="minorEastAsia"/>
          <w:color w:val="000000"/>
          <w:sz w:val="24"/>
          <w:szCs w:val="28"/>
        </w:rPr>
      </w:pPr>
    </w:p>
    <w:p>
      <w:pPr>
        <w:tabs>
          <w:tab w:val="left" w:pos="6300"/>
        </w:tabs>
        <w:snapToGrid w:val="0"/>
        <w:spacing w:line="500" w:lineRule="exact"/>
        <w:ind w:firstLine="570"/>
        <w:rPr>
          <w:rFonts w:cs="宋体" w:asciiTheme="minorEastAsia" w:hAnsiTheme="minorEastAsia" w:eastAsiaTheme="minorEastAsia"/>
          <w:color w:val="000000"/>
          <w:sz w:val="24"/>
        </w:rPr>
      </w:pPr>
    </w:p>
    <w:p>
      <w:pPr>
        <w:tabs>
          <w:tab w:val="left" w:pos="6300"/>
        </w:tabs>
        <w:snapToGrid w:val="0"/>
        <w:spacing w:line="500" w:lineRule="exact"/>
        <w:ind w:firstLine="57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（附：被授权人身份证正反面复印件）</w:t>
      </w:r>
    </w:p>
    <w:p>
      <w:pPr>
        <w:tabs>
          <w:tab w:val="left" w:pos="6300"/>
        </w:tabs>
        <w:snapToGrid w:val="0"/>
        <w:spacing w:line="500" w:lineRule="exact"/>
        <w:ind w:firstLine="57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                                          </w:t>
      </w:r>
    </w:p>
    <w:p>
      <w:pPr>
        <w:tabs>
          <w:tab w:val="left" w:pos="6300"/>
        </w:tabs>
        <w:snapToGrid w:val="0"/>
        <w:spacing w:line="500" w:lineRule="exact"/>
        <w:ind w:firstLine="570"/>
        <w:rPr>
          <w:rFonts w:cs="宋体" w:asciiTheme="minorEastAsia" w:hAnsiTheme="minorEastAsia" w:eastAsiaTheme="minorEastAsia"/>
          <w:color w:val="000000"/>
          <w:sz w:val="24"/>
        </w:rPr>
      </w:pPr>
    </w:p>
    <w:p>
      <w:pPr>
        <w:tabs>
          <w:tab w:val="left" w:pos="6300"/>
        </w:tabs>
        <w:snapToGrid w:val="0"/>
        <w:spacing w:line="500" w:lineRule="exact"/>
        <w:ind w:firstLine="570"/>
        <w:rPr>
          <w:rFonts w:cs="宋体" w:asciiTheme="minorEastAsia" w:hAnsiTheme="minorEastAsia" w:eastAsiaTheme="minorEastAsia"/>
          <w:color w:val="000000"/>
          <w:sz w:val="24"/>
        </w:rPr>
      </w:pPr>
    </w:p>
    <w:p>
      <w:pPr>
        <w:tabs>
          <w:tab w:val="left" w:pos="6300"/>
        </w:tabs>
        <w:snapToGrid w:val="0"/>
        <w:spacing w:line="500" w:lineRule="exact"/>
        <w:ind w:right="480" w:firstLine="570"/>
        <w:jc w:val="righ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（供应商公章）</w:t>
      </w:r>
    </w:p>
    <w:p>
      <w:pPr>
        <w:tabs>
          <w:tab w:val="left" w:pos="6300"/>
        </w:tabs>
        <w:snapToGrid w:val="0"/>
        <w:spacing w:line="500" w:lineRule="exact"/>
        <w:ind w:right="480" w:firstLine="570"/>
        <w:jc w:val="righ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年   月   日</w:t>
      </w:r>
    </w:p>
    <w:p>
      <w:pPr>
        <w:tabs>
          <w:tab w:val="left" w:pos="6300"/>
        </w:tabs>
        <w:snapToGrid w:val="0"/>
        <w:spacing w:line="500" w:lineRule="exact"/>
        <w:ind w:firstLine="57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rPr>
        <w:br w:type="column"/>
      </w:r>
      <w:r>
        <w:rPr>
          <w:rFonts w:hint="eastAsia" w:cs="宋体" w:asciiTheme="minorEastAsia" w:hAnsiTheme="minorEastAsia" w:eastAsiaTheme="minorEastAsia"/>
          <w:color w:val="000000"/>
          <w:sz w:val="24"/>
          <w:szCs w:val="24"/>
        </w:rPr>
        <w:t>（四）上一年度（2016年）财务状况报告（表）复印件，本年度新成立的公司提供提交响应文件截止时间前一个月的财务状况报告（表）复印件（新成立公司不足一个月的除外）</w:t>
      </w:r>
    </w:p>
    <w:p>
      <w:pPr>
        <w:widowControl/>
        <w:jc w:val="left"/>
        <w:rPr>
          <w:rFonts w:cs="宋体" w:asciiTheme="minorEastAsia" w:hAnsiTheme="minorEastAsia" w:eastAsiaTheme="minorEastAsia"/>
          <w:color w:val="000000"/>
          <w:sz w:val="24"/>
          <w:szCs w:val="24"/>
        </w:rPr>
      </w:pPr>
      <w:r>
        <w:rPr>
          <w:rFonts w:cs="宋体" w:asciiTheme="minorEastAsia" w:hAnsiTheme="minorEastAsia" w:eastAsiaTheme="minorEastAsia"/>
          <w:color w:val="000000"/>
          <w:sz w:val="24"/>
          <w:szCs w:val="24"/>
        </w:rPr>
        <w:br w:type="page"/>
      </w:r>
    </w:p>
    <w:p>
      <w:pPr>
        <w:tabs>
          <w:tab w:val="left" w:pos="6300"/>
        </w:tabs>
        <w:snapToGrid w:val="0"/>
        <w:spacing w:line="500" w:lineRule="exact"/>
        <w:ind w:firstLine="570"/>
        <w:rPr>
          <w:rFonts w:cs="宋体" w:asciiTheme="minorEastAsia" w:hAnsiTheme="minorEastAsia" w:eastAsiaTheme="minorEastAsia"/>
          <w:color w:val="000000"/>
          <w:sz w:val="24"/>
          <w:szCs w:val="24"/>
        </w:rPr>
      </w:pPr>
    </w:p>
    <w:p>
      <w:pPr>
        <w:tabs>
          <w:tab w:val="left" w:pos="6300"/>
        </w:tabs>
        <w:snapToGrid w:val="0"/>
        <w:spacing w:line="500" w:lineRule="exact"/>
        <w:jc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（五）书面声明</w:t>
      </w:r>
    </w:p>
    <w:p>
      <w:pPr>
        <w:tabs>
          <w:tab w:val="left" w:pos="6300"/>
        </w:tabs>
        <w:snapToGrid w:val="0"/>
        <w:spacing w:line="500" w:lineRule="exact"/>
        <w:ind w:firstLine="570"/>
        <w:rPr>
          <w:rFonts w:cs="宋体" w:asciiTheme="minorEastAsia" w:hAnsiTheme="minorEastAsia" w:eastAsiaTheme="minorEastAsia"/>
          <w:color w:val="000000"/>
          <w:sz w:val="24"/>
        </w:rPr>
      </w:pPr>
    </w:p>
    <w:p>
      <w:pPr>
        <w:tabs>
          <w:tab w:val="left" w:pos="6300"/>
        </w:tabs>
        <w:snapToGrid w:val="0"/>
        <w:spacing w:line="50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szCs w:val="28"/>
        </w:rPr>
        <w:t>项目名称</w:t>
      </w:r>
      <w:r>
        <w:rPr>
          <w:rFonts w:hint="eastAsia" w:cs="宋体" w:asciiTheme="minorEastAsia" w:hAnsiTheme="minorEastAsia" w:eastAsiaTheme="minorEastAsia"/>
          <w:color w:val="000000"/>
          <w:sz w:val="24"/>
        </w:rPr>
        <w:t>：</w:t>
      </w:r>
      <w:r>
        <w:rPr>
          <w:rFonts w:hint="eastAsia" w:cs="宋体" w:asciiTheme="minorEastAsia" w:hAnsiTheme="minorEastAsia" w:eastAsiaTheme="minorEastAsia"/>
          <w:color w:val="000000"/>
          <w:sz w:val="24"/>
          <w:u w:val="single"/>
        </w:rPr>
        <w:t xml:space="preserve">                                                </w:t>
      </w:r>
    </w:p>
    <w:p>
      <w:pPr>
        <w:tabs>
          <w:tab w:val="left" w:pos="6300"/>
        </w:tabs>
        <w:snapToGrid w:val="0"/>
        <w:spacing w:line="500" w:lineRule="exact"/>
        <w:ind w:firstLine="570"/>
        <w:rPr>
          <w:rFonts w:cs="宋体" w:asciiTheme="minorEastAsia" w:hAnsiTheme="minorEastAsia" w:eastAsiaTheme="minorEastAsia"/>
          <w:color w:val="000000"/>
          <w:sz w:val="24"/>
        </w:rPr>
      </w:pPr>
    </w:p>
    <w:p>
      <w:pPr>
        <w:tabs>
          <w:tab w:val="left" w:pos="6300"/>
        </w:tabs>
        <w:snapToGrid w:val="0"/>
        <w:spacing w:line="50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致：</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（采购人名称）：</w:t>
      </w:r>
    </w:p>
    <w:p>
      <w:pPr>
        <w:tabs>
          <w:tab w:val="left" w:pos="6300"/>
        </w:tabs>
        <w:snapToGrid w:val="0"/>
        <w:spacing w:line="50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供应商名称）郑重声明，我公司具有良好的商业信誉，具有履行合同所必需的设备和专业技术能力，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特此声明。</w:t>
      </w:r>
    </w:p>
    <w:p>
      <w:pPr>
        <w:tabs>
          <w:tab w:val="left" w:pos="6300"/>
        </w:tabs>
        <w:snapToGrid w:val="0"/>
        <w:spacing w:line="500" w:lineRule="exact"/>
        <w:ind w:firstLine="570"/>
        <w:rPr>
          <w:rFonts w:cs="宋体" w:asciiTheme="minorEastAsia" w:hAnsiTheme="minorEastAsia" w:eastAsiaTheme="minorEastAsia"/>
          <w:color w:val="000000"/>
          <w:sz w:val="24"/>
        </w:rPr>
      </w:pPr>
    </w:p>
    <w:p>
      <w:pPr>
        <w:tabs>
          <w:tab w:val="left" w:pos="6300"/>
        </w:tabs>
        <w:snapToGrid w:val="0"/>
        <w:spacing w:line="500" w:lineRule="exact"/>
        <w:ind w:firstLine="570"/>
        <w:rPr>
          <w:rFonts w:cs="宋体" w:asciiTheme="minorEastAsia" w:hAnsiTheme="minorEastAsia" w:eastAsiaTheme="minorEastAsia"/>
          <w:color w:val="000000"/>
          <w:sz w:val="24"/>
        </w:rPr>
      </w:pPr>
    </w:p>
    <w:p>
      <w:pPr>
        <w:tabs>
          <w:tab w:val="left" w:pos="6300"/>
        </w:tabs>
        <w:snapToGrid w:val="0"/>
        <w:spacing w:line="500" w:lineRule="exact"/>
        <w:ind w:firstLine="570"/>
        <w:rPr>
          <w:rFonts w:cs="宋体" w:asciiTheme="minorEastAsia" w:hAnsiTheme="minorEastAsia" w:eastAsiaTheme="minorEastAsia"/>
          <w:color w:val="000000"/>
          <w:sz w:val="24"/>
        </w:rPr>
      </w:pPr>
    </w:p>
    <w:p>
      <w:pPr>
        <w:tabs>
          <w:tab w:val="left" w:pos="6300"/>
        </w:tabs>
        <w:snapToGrid w:val="0"/>
        <w:spacing w:line="500" w:lineRule="exact"/>
        <w:ind w:right="424" w:firstLine="570"/>
        <w:jc w:val="righ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（供应商公章）</w:t>
      </w:r>
    </w:p>
    <w:p>
      <w:pPr>
        <w:tabs>
          <w:tab w:val="left" w:pos="6300"/>
        </w:tabs>
        <w:snapToGrid w:val="0"/>
        <w:spacing w:line="500" w:lineRule="exact"/>
        <w:ind w:right="480" w:firstLine="570"/>
        <w:jc w:val="right"/>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年   月   日</w:t>
      </w:r>
    </w:p>
    <w:p>
      <w:pPr>
        <w:tabs>
          <w:tab w:val="left" w:pos="6300"/>
        </w:tabs>
        <w:snapToGrid w:val="0"/>
        <w:spacing w:line="500" w:lineRule="exact"/>
        <w:ind w:firstLine="56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rPr>
        <w:br w:type="page"/>
      </w:r>
      <w:r>
        <w:rPr>
          <w:rFonts w:hint="eastAsia" w:cs="宋体" w:asciiTheme="minorEastAsia" w:hAnsiTheme="minorEastAsia" w:eastAsiaTheme="minorEastAsia"/>
          <w:color w:val="000000"/>
          <w:sz w:val="24"/>
          <w:szCs w:val="24"/>
        </w:rPr>
        <w:t>（六）社会保险缴纳证明材料（社保局盖章，盖章须清晰可辩）</w:t>
      </w:r>
    </w:p>
    <w:p>
      <w:pPr>
        <w:tabs>
          <w:tab w:val="left" w:pos="6300"/>
        </w:tabs>
        <w:snapToGrid w:val="0"/>
        <w:spacing w:line="500" w:lineRule="exact"/>
        <w:ind w:firstLine="480" w:firstLineChars="200"/>
        <w:rPr>
          <w:rFonts w:cs="宋体" w:asciiTheme="minorEastAsia" w:hAnsiTheme="minorEastAsia" w:eastAsiaTheme="minorEastAsia"/>
          <w:color w:val="000000"/>
          <w:sz w:val="24"/>
          <w:szCs w:val="24"/>
        </w:rPr>
      </w:pPr>
    </w:p>
    <w:p>
      <w:pPr>
        <w:tabs>
          <w:tab w:val="left" w:pos="6300"/>
        </w:tabs>
        <w:snapToGrid w:val="0"/>
        <w:spacing w:line="5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（七）信用中国网站及中国政府采购网查询结果（查询时间为本项目采购公告发布之日起至响应文件截止时间前，网页打印件应显示查询时间，若网页打印件未显示查询时间，供应商应自行标注查询时间。）</w:t>
      </w:r>
    </w:p>
    <w:p>
      <w:pPr>
        <w:tabs>
          <w:tab w:val="left" w:pos="6300"/>
        </w:tabs>
        <w:snapToGrid w:val="0"/>
        <w:spacing w:line="5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 信用中国网站（</w:t>
      </w:r>
      <w:r>
        <w:fldChar w:fldCharType="begin"/>
      </w:r>
      <w:r>
        <w:instrText xml:space="preserve"> HYPERLINK "http://www.creditchina.gov.cn" </w:instrText>
      </w:r>
      <w:r>
        <w:fldChar w:fldCharType="separate"/>
      </w:r>
      <w:r>
        <w:rPr>
          <w:rStyle w:val="67"/>
          <w:rFonts w:hint="eastAsia" w:cs="宋体" w:asciiTheme="minorEastAsia" w:hAnsiTheme="minorEastAsia" w:eastAsiaTheme="minorEastAsia"/>
          <w:color w:val="000000"/>
          <w:sz w:val="24"/>
          <w:szCs w:val="24"/>
        </w:rPr>
        <w:t>www.creditchina.gov.cn</w:t>
      </w:r>
      <w:r>
        <w:rPr>
          <w:rStyle w:val="67"/>
          <w:rFonts w:hint="eastAsia" w:cs="宋体" w:asciiTheme="minorEastAsia" w:hAnsiTheme="minorEastAsia" w:eastAsiaTheme="minorEastAsia"/>
          <w:color w:val="000000"/>
          <w:sz w:val="24"/>
          <w:szCs w:val="24"/>
        </w:rPr>
        <w:fldChar w:fldCharType="end"/>
      </w:r>
      <w:r>
        <w:rPr>
          <w:rFonts w:hint="eastAsia" w:cs="宋体" w:asciiTheme="minorEastAsia" w:hAnsiTheme="minorEastAsia" w:eastAsiaTheme="minorEastAsia"/>
          <w:color w:val="000000"/>
          <w:sz w:val="24"/>
          <w:szCs w:val="24"/>
        </w:rPr>
        <w:t>）查询结果（提供查询结果网页打印件并加盖供应商公章）</w:t>
      </w:r>
    </w:p>
    <w:p>
      <w:pPr>
        <w:tabs>
          <w:tab w:val="left" w:pos="6300"/>
        </w:tabs>
        <w:snapToGrid w:val="0"/>
        <w:spacing w:line="5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1.1“信用信息”查询结果；</w:t>
      </w:r>
    </w:p>
    <w:p>
      <w:pPr>
        <w:tabs>
          <w:tab w:val="left" w:pos="6300"/>
        </w:tabs>
        <w:snapToGrid w:val="0"/>
        <w:spacing w:line="5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1.2“失信被执行人”查询结果；</w:t>
      </w:r>
    </w:p>
    <w:p>
      <w:pPr>
        <w:tabs>
          <w:tab w:val="left" w:pos="6300"/>
        </w:tabs>
        <w:snapToGrid w:val="0"/>
        <w:spacing w:line="5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1.3“重大税收违法案件当事人名单”查询结果；</w:t>
      </w:r>
    </w:p>
    <w:p>
      <w:pPr>
        <w:tabs>
          <w:tab w:val="left" w:pos="6300"/>
        </w:tabs>
        <w:snapToGrid w:val="0"/>
        <w:spacing w:line="5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1.4“行政处罚”查询结果。</w:t>
      </w:r>
    </w:p>
    <w:p>
      <w:pPr>
        <w:tabs>
          <w:tab w:val="left" w:pos="6300"/>
        </w:tabs>
        <w:snapToGrid w:val="0"/>
        <w:spacing w:line="5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 中国政府采购网（</w:t>
      </w:r>
      <w:r>
        <w:fldChar w:fldCharType="begin"/>
      </w:r>
      <w:r>
        <w:instrText xml:space="preserve"> HYPERLINK "http://www.ccgp.gov.cn" </w:instrText>
      </w:r>
      <w:r>
        <w:fldChar w:fldCharType="separate"/>
      </w:r>
      <w:r>
        <w:rPr>
          <w:rStyle w:val="67"/>
          <w:rFonts w:hint="eastAsia" w:cs="宋体" w:asciiTheme="minorEastAsia" w:hAnsiTheme="minorEastAsia" w:eastAsiaTheme="minorEastAsia"/>
          <w:color w:val="000000"/>
          <w:sz w:val="24"/>
          <w:szCs w:val="24"/>
        </w:rPr>
        <w:t>www.ccgp.gov.cn</w:t>
      </w:r>
      <w:r>
        <w:rPr>
          <w:rStyle w:val="67"/>
          <w:rFonts w:hint="eastAsia" w:cs="宋体" w:asciiTheme="minorEastAsia" w:hAnsiTheme="minorEastAsia" w:eastAsiaTheme="minorEastAsia"/>
          <w:color w:val="000000"/>
          <w:sz w:val="24"/>
          <w:szCs w:val="24"/>
        </w:rPr>
        <w:fldChar w:fldCharType="end"/>
      </w:r>
      <w:r>
        <w:rPr>
          <w:rFonts w:hint="eastAsia" w:cs="宋体" w:asciiTheme="minorEastAsia" w:hAnsiTheme="minorEastAsia" w:eastAsiaTheme="minorEastAsia"/>
          <w:color w:val="000000"/>
          <w:sz w:val="24"/>
          <w:szCs w:val="24"/>
        </w:rPr>
        <w:t>）（提供查询结果网页打印件并加盖供应商公章）</w:t>
      </w:r>
    </w:p>
    <w:p>
      <w:pPr>
        <w:tabs>
          <w:tab w:val="left" w:pos="6300"/>
        </w:tabs>
        <w:snapToGrid w:val="0"/>
        <w:spacing w:line="5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“政府采购严重违法失信行为记录名单”查询结果。</w:t>
      </w:r>
    </w:p>
    <w:p>
      <w:pPr>
        <w:tabs>
          <w:tab w:val="left" w:pos="6300"/>
        </w:tabs>
        <w:snapToGrid w:val="0"/>
        <w:spacing w:line="500" w:lineRule="exact"/>
        <w:ind w:firstLine="360" w:firstLineChars="150"/>
        <w:rPr>
          <w:rFonts w:cs="宋体" w:asciiTheme="minorEastAsia" w:hAnsiTheme="minorEastAsia" w:eastAsiaTheme="minorEastAsia"/>
          <w:color w:val="000000"/>
          <w:sz w:val="24"/>
          <w:szCs w:val="24"/>
        </w:rPr>
      </w:pPr>
    </w:p>
    <w:p>
      <w:pPr>
        <w:tabs>
          <w:tab w:val="left" w:pos="6300"/>
        </w:tabs>
        <w:snapToGrid w:val="0"/>
        <w:spacing w:line="500" w:lineRule="exact"/>
        <w:ind w:firstLine="360" w:firstLineChars="15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（八）特定资格条件证书或证明文件</w:t>
      </w:r>
    </w:p>
    <w:p>
      <w:pPr>
        <w:tabs>
          <w:tab w:val="left" w:pos="6300"/>
        </w:tabs>
        <w:snapToGrid w:val="0"/>
        <w:spacing w:line="500" w:lineRule="exact"/>
        <w:rPr>
          <w:rFonts w:cs="宋体" w:asciiTheme="minorEastAsia" w:hAnsiTheme="minorEastAsia" w:eastAsiaTheme="minorEastAsia"/>
          <w:color w:val="000000"/>
          <w:sz w:val="24"/>
          <w:szCs w:val="24"/>
        </w:rPr>
      </w:pPr>
    </w:p>
    <w:p>
      <w:pPr>
        <w:tabs>
          <w:tab w:val="left" w:pos="6300"/>
        </w:tabs>
        <w:snapToGrid w:val="0"/>
        <w:spacing w:line="5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说明：供应商按“三证合一”登记制度办理营业执照的，组织机构代码证和税务登记证以供应商所提供的营业执照（副本）复印件为准。</w:t>
      </w:r>
    </w:p>
    <w:p>
      <w:pPr>
        <w:tabs>
          <w:tab w:val="left" w:pos="6300"/>
        </w:tabs>
        <w:snapToGrid w:val="0"/>
        <w:spacing w:line="360" w:lineRule="auto"/>
        <w:ind w:firstLine="480" w:firstLineChars="200"/>
        <w:rPr>
          <w:rFonts w:cs="宋体" w:asciiTheme="minorEastAsia" w:hAnsiTheme="minorEastAsia" w:eastAsiaTheme="minorEastAsia"/>
          <w:color w:val="000000"/>
          <w:sz w:val="24"/>
          <w:szCs w:val="24"/>
        </w:rPr>
      </w:pPr>
    </w:p>
    <w:p>
      <w:pPr>
        <w:tabs>
          <w:tab w:val="left" w:pos="6300"/>
        </w:tabs>
        <w:snapToGrid w:val="0"/>
        <w:spacing w:line="360" w:lineRule="auto"/>
        <w:ind w:firstLine="560" w:firstLineChars="200"/>
        <w:rPr>
          <w:rFonts w:cs="宋体" w:asciiTheme="minorEastAsia" w:hAnsiTheme="minorEastAsia" w:eastAsiaTheme="minorEastAsia"/>
          <w:color w:val="000000"/>
        </w:rPr>
      </w:pPr>
    </w:p>
    <w:p>
      <w:pPr>
        <w:tabs>
          <w:tab w:val="left" w:pos="6300"/>
        </w:tabs>
        <w:snapToGrid w:val="0"/>
        <w:spacing w:line="360" w:lineRule="auto"/>
        <w:ind w:firstLine="560" w:firstLineChars="200"/>
        <w:rPr>
          <w:rFonts w:cs="宋体" w:asciiTheme="minorEastAsia" w:hAnsiTheme="minorEastAsia" w:eastAsiaTheme="minorEastAsia"/>
          <w:color w:val="000000"/>
        </w:rPr>
      </w:pPr>
    </w:p>
    <w:p>
      <w:pPr>
        <w:tabs>
          <w:tab w:val="left" w:pos="6300"/>
        </w:tabs>
        <w:snapToGrid w:val="0"/>
        <w:spacing w:line="360" w:lineRule="auto"/>
        <w:ind w:firstLine="560" w:firstLineChars="200"/>
        <w:rPr>
          <w:rFonts w:cs="宋体" w:asciiTheme="minorEastAsia" w:hAnsiTheme="minorEastAsia" w:eastAsiaTheme="minorEastAsia"/>
          <w:color w:val="000000"/>
        </w:rPr>
      </w:pPr>
    </w:p>
    <w:p>
      <w:pPr>
        <w:tabs>
          <w:tab w:val="left" w:pos="6300"/>
        </w:tabs>
        <w:snapToGrid w:val="0"/>
        <w:spacing w:line="360" w:lineRule="auto"/>
        <w:ind w:firstLine="560" w:firstLineChars="200"/>
        <w:rPr>
          <w:rFonts w:cs="宋体" w:asciiTheme="minorEastAsia" w:hAnsiTheme="minorEastAsia" w:eastAsiaTheme="minorEastAsia"/>
          <w:color w:val="000000"/>
        </w:rPr>
      </w:pPr>
    </w:p>
    <w:p>
      <w:pPr>
        <w:tabs>
          <w:tab w:val="left" w:pos="6300"/>
        </w:tabs>
        <w:snapToGrid w:val="0"/>
        <w:spacing w:line="360" w:lineRule="auto"/>
        <w:ind w:firstLine="560" w:firstLineChars="200"/>
        <w:rPr>
          <w:rFonts w:cs="宋体" w:asciiTheme="minorEastAsia" w:hAnsiTheme="minorEastAsia" w:eastAsiaTheme="minorEastAsia"/>
          <w:color w:val="000000"/>
        </w:rPr>
      </w:pPr>
    </w:p>
    <w:p>
      <w:pPr>
        <w:tabs>
          <w:tab w:val="left" w:pos="6300"/>
        </w:tabs>
        <w:snapToGrid w:val="0"/>
        <w:spacing w:line="360" w:lineRule="auto"/>
        <w:ind w:firstLine="560" w:firstLineChars="200"/>
        <w:rPr>
          <w:rFonts w:cs="宋体" w:asciiTheme="minorEastAsia" w:hAnsiTheme="minorEastAsia" w:eastAsiaTheme="minorEastAsia"/>
          <w:color w:val="000000"/>
        </w:rPr>
      </w:pPr>
    </w:p>
    <w:p>
      <w:pPr>
        <w:tabs>
          <w:tab w:val="left" w:pos="6300"/>
        </w:tabs>
        <w:snapToGrid w:val="0"/>
        <w:spacing w:line="360" w:lineRule="auto"/>
        <w:ind w:firstLine="560" w:firstLineChars="200"/>
        <w:rPr>
          <w:rFonts w:cs="宋体" w:asciiTheme="minorEastAsia" w:hAnsiTheme="minorEastAsia" w:eastAsiaTheme="minorEastAsia"/>
          <w:color w:val="000000"/>
        </w:rPr>
      </w:pPr>
    </w:p>
    <w:p>
      <w:pPr>
        <w:tabs>
          <w:tab w:val="left" w:pos="6300"/>
        </w:tabs>
        <w:snapToGrid w:val="0"/>
        <w:spacing w:line="360" w:lineRule="auto"/>
        <w:ind w:firstLine="560" w:firstLineChars="200"/>
        <w:rPr>
          <w:rFonts w:cs="宋体" w:asciiTheme="minorEastAsia" w:hAnsiTheme="minorEastAsia" w:eastAsiaTheme="minorEastAsia"/>
          <w:color w:val="000000"/>
        </w:rPr>
      </w:pPr>
    </w:p>
    <w:p>
      <w:pPr>
        <w:tabs>
          <w:tab w:val="left" w:pos="6300"/>
        </w:tabs>
        <w:snapToGrid w:val="0"/>
        <w:spacing w:line="360" w:lineRule="auto"/>
        <w:ind w:firstLine="560" w:firstLineChars="200"/>
        <w:rPr>
          <w:rFonts w:cs="宋体" w:asciiTheme="minorEastAsia" w:hAnsiTheme="minorEastAsia" w:eastAsiaTheme="minorEastAsia"/>
          <w:color w:val="000000"/>
        </w:rPr>
      </w:pPr>
    </w:p>
    <w:p>
      <w:pPr>
        <w:pStyle w:val="4"/>
        <w:spacing w:before="0" w:after="0" w:line="360" w:lineRule="auto"/>
        <w:rPr>
          <w:rFonts w:cs="宋体" w:asciiTheme="minorEastAsia" w:hAnsiTheme="minorEastAsia" w:eastAsiaTheme="minorEastAsia"/>
          <w:color w:val="000000"/>
          <w:sz w:val="24"/>
          <w:szCs w:val="24"/>
        </w:rPr>
      </w:pPr>
      <w:bookmarkStart w:id="96" w:name="_Toc500235160"/>
      <w:r>
        <w:rPr>
          <w:rFonts w:hint="eastAsia" w:cs="宋体" w:asciiTheme="minorEastAsia" w:hAnsiTheme="minorEastAsia" w:eastAsiaTheme="minorEastAsia"/>
          <w:color w:val="000000"/>
          <w:sz w:val="24"/>
          <w:szCs w:val="24"/>
        </w:rPr>
        <w:t>五、</w:t>
      </w:r>
      <w:bookmarkEnd w:id="93"/>
      <w:bookmarkEnd w:id="94"/>
      <w:bookmarkEnd w:id="95"/>
      <w:r>
        <w:rPr>
          <w:rFonts w:hint="eastAsia" w:cs="宋体" w:asciiTheme="minorEastAsia" w:hAnsiTheme="minorEastAsia" w:eastAsiaTheme="minorEastAsia"/>
          <w:color w:val="000000"/>
          <w:sz w:val="24"/>
          <w:szCs w:val="24"/>
        </w:rPr>
        <w:t>其他应提供的资料</w:t>
      </w:r>
      <w:bookmarkEnd w:id="96"/>
    </w:p>
    <w:p>
      <w:pPr>
        <w:spacing w:line="440" w:lineRule="exact"/>
        <w:ind w:firstLine="480" w:firstLineChars="200"/>
        <w:rPr>
          <w:rFonts w:cs="宋体" w:asciiTheme="minorEastAsia" w:hAnsiTheme="minorEastAsia" w:eastAsiaTheme="minorEastAsia"/>
          <w:b/>
          <w:color w:val="000000"/>
          <w:sz w:val="24"/>
          <w:szCs w:val="24"/>
        </w:rPr>
      </w:pPr>
      <w:r>
        <w:rPr>
          <w:rFonts w:hint="eastAsia" w:cs="宋体" w:asciiTheme="minorEastAsia" w:hAnsiTheme="minorEastAsia" w:eastAsiaTheme="minorEastAsia"/>
          <w:sz w:val="24"/>
          <w:szCs w:val="24"/>
        </w:rPr>
        <w:t>1、供应商及采购货物生产厂家基本情况表、小微企业声明函、中小企业主管部门的证明文件</w:t>
      </w:r>
    </w:p>
    <w:p>
      <w:pPr>
        <w:tabs>
          <w:tab w:val="left" w:pos="6300"/>
        </w:tabs>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1.1供应商基本情况表</w:t>
      </w:r>
      <w:r>
        <w:rPr>
          <w:rFonts w:hint="eastAsia" w:cs="宋体" w:asciiTheme="minorEastAsia" w:hAnsiTheme="minorEastAsia" w:eastAsiaTheme="minorEastAsia"/>
          <w:sz w:val="24"/>
        </w:rPr>
        <w:t>（非小微企业不填写）</w:t>
      </w:r>
    </w:p>
    <w:tbl>
      <w:tblPr>
        <w:tblStyle w:val="71"/>
        <w:tblW w:w="809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836"/>
        <w:gridCol w:w="3307"/>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2830" w:type="dxa"/>
            <w:gridSpan w:val="2"/>
            <w:tcBorders>
              <w:top w:val="single" w:color="auto" w:sz="4" w:space="0"/>
              <w:left w:val="single" w:color="auto" w:sz="4" w:space="0"/>
              <w:bottom w:val="single" w:color="auto" w:sz="4" w:space="0"/>
              <w:right w:val="single" w:color="auto" w:sz="4" w:space="0"/>
            </w:tcBorders>
          </w:tcPr>
          <w:p>
            <w:pPr>
              <w:tabs>
                <w:tab w:val="left" w:pos="6300"/>
              </w:tabs>
              <w:snapToGrid w:val="0"/>
              <w:spacing w:line="500" w:lineRule="exact"/>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项  目</w:t>
            </w:r>
          </w:p>
        </w:tc>
        <w:tc>
          <w:tcPr>
            <w:tcW w:w="3307" w:type="dxa"/>
            <w:tcBorders>
              <w:top w:val="single" w:color="auto" w:sz="4" w:space="0"/>
              <w:left w:val="single" w:color="auto" w:sz="4" w:space="0"/>
              <w:bottom w:val="single" w:color="auto" w:sz="4" w:space="0"/>
              <w:right w:val="single" w:color="auto" w:sz="4" w:space="0"/>
            </w:tcBorders>
          </w:tcPr>
          <w:p>
            <w:pPr>
              <w:tabs>
                <w:tab w:val="left" w:pos="6300"/>
              </w:tabs>
              <w:snapToGrid w:val="0"/>
              <w:spacing w:line="500" w:lineRule="exact"/>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数据资料</w:t>
            </w:r>
          </w:p>
        </w:tc>
        <w:tc>
          <w:tcPr>
            <w:tcW w:w="1953" w:type="dxa"/>
            <w:tcBorders>
              <w:top w:val="single" w:color="auto" w:sz="4" w:space="0"/>
              <w:left w:val="single" w:color="auto" w:sz="4" w:space="0"/>
              <w:bottom w:val="single" w:color="auto" w:sz="4" w:space="0"/>
              <w:right w:val="single" w:color="auto" w:sz="4" w:space="0"/>
            </w:tcBorders>
          </w:tcPr>
          <w:p>
            <w:pPr>
              <w:tabs>
                <w:tab w:val="left" w:pos="6300"/>
              </w:tabs>
              <w:snapToGrid w:val="0"/>
              <w:spacing w:line="500" w:lineRule="exact"/>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994" w:type="dxa"/>
            <w:vMerge w:val="restart"/>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供应商</w:t>
            </w:r>
          </w:p>
        </w:tc>
        <w:tc>
          <w:tcPr>
            <w:tcW w:w="1836"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企业性质</w:t>
            </w:r>
          </w:p>
        </w:tc>
        <w:tc>
          <w:tcPr>
            <w:tcW w:w="3307"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cs="宋体" w:asciiTheme="minorEastAsia" w:hAnsiTheme="minorEastAsia" w:eastAsiaTheme="minorEastAsia"/>
                <w:sz w:val="24"/>
              </w:rPr>
            </w:pPr>
          </w:p>
        </w:tc>
        <w:tc>
          <w:tcPr>
            <w:tcW w:w="1953"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0"/>
              </w:rPr>
            </w:pPr>
          </w:p>
        </w:tc>
        <w:tc>
          <w:tcPr>
            <w:tcW w:w="1836"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职工人数</w:t>
            </w:r>
          </w:p>
        </w:tc>
        <w:tc>
          <w:tcPr>
            <w:tcW w:w="3307"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cs="宋体" w:asciiTheme="minorEastAsia" w:hAnsiTheme="minorEastAsia" w:eastAsiaTheme="minorEastAsia"/>
                <w:sz w:val="24"/>
              </w:rPr>
            </w:pPr>
          </w:p>
        </w:tc>
        <w:tc>
          <w:tcPr>
            <w:tcW w:w="1953"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0"/>
              </w:rPr>
            </w:pPr>
          </w:p>
        </w:tc>
        <w:tc>
          <w:tcPr>
            <w:tcW w:w="1836"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销售额</w:t>
            </w:r>
          </w:p>
        </w:tc>
        <w:tc>
          <w:tcPr>
            <w:tcW w:w="3307"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cs="宋体" w:asciiTheme="minorEastAsia" w:hAnsiTheme="minorEastAsia" w:eastAsiaTheme="minorEastAsia"/>
                <w:sz w:val="24"/>
              </w:rPr>
            </w:pPr>
          </w:p>
        </w:tc>
        <w:tc>
          <w:tcPr>
            <w:tcW w:w="1953"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0"/>
              </w:rPr>
            </w:pPr>
          </w:p>
        </w:tc>
        <w:tc>
          <w:tcPr>
            <w:tcW w:w="1836"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资产总额</w:t>
            </w:r>
          </w:p>
        </w:tc>
        <w:tc>
          <w:tcPr>
            <w:tcW w:w="3307"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cs="宋体" w:asciiTheme="minorEastAsia" w:hAnsiTheme="minorEastAsia" w:eastAsiaTheme="minorEastAsia"/>
                <w:sz w:val="24"/>
              </w:rPr>
            </w:pPr>
          </w:p>
        </w:tc>
        <w:tc>
          <w:tcPr>
            <w:tcW w:w="1953"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cs="宋体" w:asciiTheme="minorEastAsia" w:hAnsiTheme="minorEastAsia" w:eastAsiaTheme="minorEastAsia"/>
                <w:sz w:val="24"/>
              </w:rPr>
            </w:pPr>
          </w:p>
        </w:tc>
      </w:tr>
    </w:tbl>
    <w:p>
      <w:pPr>
        <w:tabs>
          <w:tab w:val="left" w:pos="6300"/>
        </w:tabs>
        <w:snapToGrid w:val="0"/>
        <w:spacing w:line="500" w:lineRule="exact"/>
        <w:ind w:firstLine="480" w:firstLineChars="200"/>
        <w:outlineLvl w:val="0"/>
        <w:rPr>
          <w:rFonts w:cs="宋体" w:asciiTheme="minorEastAsia" w:hAnsiTheme="minorEastAsia" w:eastAsiaTheme="minorEastAsia"/>
          <w:sz w:val="24"/>
        </w:rPr>
      </w:pPr>
    </w:p>
    <w:p>
      <w:pPr>
        <w:tabs>
          <w:tab w:val="left" w:pos="6300"/>
        </w:tabs>
        <w:snapToGrid w:val="0"/>
        <w:spacing w:line="500" w:lineRule="exact"/>
        <w:ind w:firstLine="5640" w:firstLineChars="2350"/>
        <w:rPr>
          <w:rFonts w:cs="宋体" w:asciiTheme="minorEastAsia" w:hAnsiTheme="minorEastAsia" w:eastAsiaTheme="minorEastAsia"/>
          <w:sz w:val="24"/>
          <w:szCs w:val="28"/>
        </w:rPr>
      </w:pPr>
    </w:p>
    <w:p>
      <w:pPr>
        <w:tabs>
          <w:tab w:val="left" w:pos="6300"/>
        </w:tabs>
        <w:snapToGrid w:val="0"/>
        <w:spacing w:line="500" w:lineRule="exact"/>
        <w:ind w:firstLine="5640" w:firstLineChars="2350"/>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（供应商公章）</w:t>
      </w:r>
    </w:p>
    <w:p>
      <w:pPr>
        <w:tabs>
          <w:tab w:val="left" w:pos="6300"/>
        </w:tabs>
        <w:snapToGrid w:val="0"/>
        <w:spacing w:line="360" w:lineRule="auto"/>
        <w:ind w:right="120" w:firstLine="480" w:firstLineChars="200"/>
        <w:jc w:val="right"/>
        <w:rPr>
          <w:rFonts w:cs="宋体" w:asciiTheme="minorEastAsia" w:hAnsiTheme="minorEastAsia" w:eastAsiaTheme="minorEastAsia"/>
          <w:sz w:val="24"/>
          <w:szCs w:val="28"/>
        </w:rPr>
      </w:pPr>
    </w:p>
    <w:p>
      <w:pPr>
        <w:tabs>
          <w:tab w:val="left" w:pos="6300"/>
        </w:tabs>
        <w:snapToGrid w:val="0"/>
        <w:spacing w:line="500" w:lineRule="exact"/>
        <w:ind w:firstLine="480" w:firstLineChars="200"/>
        <w:outlineLvl w:val="0"/>
        <w:rPr>
          <w:rFonts w:cs="宋体" w:asciiTheme="minorEastAsia" w:hAnsiTheme="minorEastAsia" w:eastAsiaTheme="minorEastAsia"/>
          <w:sz w:val="24"/>
        </w:rPr>
      </w:pPr>
      <w:r>
        <w:rPr>
          <w:rFonts w:hint="eastAsia" w:cs="宋体" w:asciiTheme="minorEastAsia" w:hAnsiTheme="minorEastAsia" w:eastAsiaTheme="minorEastAsia"/>
          <w:sz w:val="24"/>
          <w:szCs w:val="28"/>
        </w:rPr>
        <w:t xml:space="preserve">                                            年   月   日</w:t>
      </w:r>
    </w:p>
    <w:p>
      <w:pPr>
        <w:tabs>
          <w:tab w:val="left" w:pos="6300"/>
        </w:tabs>
        <w:snapToGrid w:val="0"/>
        <w:spacing w:line="500" w:lineRule="exact"/>
        <w:ind w:firstLine="480" w:firstLineChars="200"/>
        <w:outlineLvl w:val="0"/>
        <w:rPr>
          <w:rFonts w:cs="宋体" w:asciiTheme="minorEastAsia" w:hAnsiTheme="minorEastAsia" w:eastAsiaTheme="minorEastAsia"/>
          <w:sz w:val="24"/>
        </w:rPr>
      </w:pPr>
    </w:p>
    <w:p>
      <w:pPr>
        <w:tabs>
          <w:tab w:val="left" w:pos="6300"/>
        </w:tabs>
        <w:snapToGrid w:val="0"/>
        <w:spacing w:line="500" w:lineRule="exact"/>
        <w:ind w:firstLine="480" w:firstLineChars="200"/>
        <w:outlineLvl w:val="0"/>
        <w:rPr>
          <w:rFonts w:cs="宋体" w:asciiTheme="minorEastAsia" w:hAnsiTheme="minorEastAsia" w:eastAsiaTheme="minorEastAsia"/>
          <w:sz w:val="24"/>
        </w:rPr>
      </w:pPr>
      <w:r>
        <w:rPr>
          <w:rFonts w:hint="eastAsia" w:cs="宋体" w:asciiTheme="minorEastAsia" w:hAnsiTheme="minorEastAsia" w:eastAsiaTheme="minorEastAsia"/>
          <w:sz w:val="24"/>
        </w:rPr>
        <w:t>注：</w:t>
      </w:r>
    </w:p>
    <w:p>
      <w:pPr>
        <w:tabs>
          <w:tab w:val="left" w:pos="6300"/>
        </w:tabs>
        <w:snapToGrid w:val="0"/>
        <w:spacing w:line="500" w:lineRule="exact"/>
        <w:ind w:firstLine="480" w:firstLineChars="200"/>
        <w:outlineLvl w:val="0"/>
        <w:rPr>
          <w:rFonts w:cs="宋体" w:asciiTheme="minorEastAsia" w:hAnsiTheme="minorEastAsia" w:eastAsiaTheme="minorEastAsia"/>
          <w:sz w:val="24"/>
        </w:rPr>
      </w:pPr>
      <w:r>
        <w:rPr>
          <w:rFonts w:hint="eastAsia" w:cs="宋体" w:asciiTheme="minorEastAsia" w:hAnsiTheme="minorEastAsia" w:eastAsiaTheme="minorEastAsia"/>
          <w:sz w:val="24"/>
        </w:rPr>
        <w:t>1）以上内容按工业和信息化部、财政部等4部委《关于印发中小企业划型标准规定的通知》的规定（工信部联企业〔2011〕300号）填列，以企业上一年度末数据为准。</w:t>
      </w:r>
    </w:p>
    <w:p>
      <w:pPr>
        <w:tabs>
          <w:tab w:val="left" w:pos="6300"/>
        </w:tabs>
        <w:snapToGrid w:val="0"/>
        <w:spacing w:line="500" w:lineRule="exact"/>
        <w:ind w:firstLine="480" w:firstLineChars="200"/>
        <w:outlineLvl w:val="0"/>
        <w:rPr>
          <w:rFonts w:cs="宋体" w:asciiTheme="minorEastAsia" w:hAnsiTheme="minorEastAsia" w:eastAsiaTheme="minorEastAsia"/>
          <w:sz w:val="24"/>
        </w:rPr>
      </w:pPr>
      <w:r>
        <w:rPr>
          <w:rFonts w:hint="eastAsia" w:cs="宋体" w:asciiTheme="minorEastAsia" w:hAnsiTheme="minorEastAsia" w:eastAsiaTheme="minorEastAsia"/>
          <w:sz w:val="24"/>
        </w:rPr>
        <w:t>2）按《政府采购促进中小企业发展暂行办法》（财库〔2011〕181号）的规定，若供应商为联合体的，联合体各方分别填列此表。</w:t>
      </w:r>
    </w:p>
    <w:p>
      <w:pPr>
        <w:rPr>
          <w:rFonts w:cs="宋体" w:asciiTheme="minorEastAsia" w:hAnsiTheme="minorEastAsia" w:eastAsiaTheme="minorEastAsia"/>
        </w:rPr>
      </w:pPr>
    </w:p>
    <w:p>
      <w:pPr>
        <w:rPr>
          <w:rFonts w:cs="宋体" w:asciiTheme="minorEastAsia" w:hAnsiTheme="minorEastAsia" w:eastAsiaTheme="minorEastAsia"/>
        </w:rPr>
      </w:pPr>
    </w:p>
    <w:p>
      <w:pPr>
        <w:rPr>
          <w:rFonts w:cs="宋体" w:asciiTheme="minorEastAsia" w:hAnsiTheme="minorEastAsia" w:eastAsiaTheme="minorEastAsia"/>
        </w:rPr>
      </w:pPr>
    </w:p>
    <w:p>
      <w:pPr>
        <w:rPr>
          <w:rFonts w:cs="宋体" w:asciiTheme="minorEastAsia" w:hAnsiTheme="minorEastAsia" w:eastAsiaTheme="minorEastAsia"/>
        </w:rPr>
      </w:pPr>
    </w:p>
    <w:p>
      <w:pPr>
        <w:rPr>
          <w:rFonts w:cs="宋体" w:asciiTheme="minorEastAsia" w:hAnsiTheme="minorEastAsia" w:eastAsiaTheme="minorEastAsia"/>
        </w:rPr>
      </w:pPr>
    </w:p>
    <w:p>
      <w:pPr>
        <w:rPr>
          <w:rFonts w:cs="宋体" w:asciiTheme="minorEastAsia" w:hAnsiTheme="minorEastAsia" w:eastAsiaTheme="minorEastAsia"/>
        </w:rPr>
      </w:pPr>
    </w:p>
    <w:p>
      <w:pPr>
        <w:rPr>
          <w:rFonts w:cs="宋体" w:asciiTheme="minorEastAsia" w:hAnsiTheme="minorEastAsia" w:eastAsiaTheme="minorEastAsia"/>
        </w:rPr>
      </w:pPr>
    </w:p>
    <w:p>
      <w:pPr>
        <w:rPr>
          <w:rFonts w:cs="宋体" w:asciiTheme="minorEastAsia" w:hAnsiTheme="minorEastAsia" w:eastAsiaTheme="minorEastAsia"/>
        </w:rPr>
      </w:pPr>
    </w:p>
    <w:p>
      <w:pPr>
        <w:rPr>
          <w:rFonts w:cs="宋体" w:asciiTheme="minorEastAsia" w:hAnsiTheme="minorEastAsia" w:eastAsiaTheme="minorEastAsia"/>
        </w:rPr>
      </w:pPr>
    </w:p>
    <w:p>
      <w:pPr>
        <w:tabs>
          <w:tab w:val="left" w:pos="6300"/>
        </w:tabs>
        <w:snapToGrid w:val="0"/>
        <w:spacing w:line="360" w:lineRule="auto"/>
        <w:ind w:firstLine="600" w:firstLineChars="2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1.2采购货物非供应商生产的,其生产厂家基本情况表</w:t>
      </w:r>
      <w:r>
        <w:rPr>
          <w:rFonts w:hint="eastAsia" w:cs="宋体" w:asciiTheme="minorEastAsia" w:hAnsiTheme="minorEastAsia" w:eastAsiaTheme="minorEastAsia"/>
          <w:sz w:val="24"/>
        </w:rPr>
        <w:t>（非小微企业不填写）</w:t>
      </w:r>
    </w:p>
    <w:tbl>
      <w:tblPr>
        <w:tblStyle w:val="71"/>
        <w:tblW w:w="821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1863"/>
        <w:gridCol w:w="3356"/>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00" w:lineRule="exact"/>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采购货物生产厂家</w:t>
            </w:r>
          </w:p>
        </w:tc>
        <w:tc>
          <w:tcPr>
            <w:tcW w:w="1863" w:type="dxa"/>
            <w:tcBorders>
              <w:top w:val="single" w:color="auto" w:sz="4" w:space="0"/>
              <w:left w:val="single" w:color="auto" w:sz="4" w:space="0"/>
              <w:bottom w:val="single" w:color="auto" w:sz="4" w:space="0"/>
              <w:right w:val="single" w:color="auto" w:sz="4" w:space="0"/>
            </w:tcBorders>
          </w:tcPr>
          <w:p>
            <w:pPr>
              <w:tabs>
                <w:tab w:val="left" w:pos="6300"/>
              </w:tabs>
              <w:snapToGrid w:val="0"/>
              <w:spacing w:line="500" w:lineRule="exact"/>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生产厂家名称</w:t>
            </w:r>
          </w:p>
        </w:tc>
        <w:tc>
          <w:tcPr>
            <w:tcW w:w="3356" w:type="dxa"/>
            <w:tcBorders>
              <w:top w:val="single" w:color="auto" w:sz="4" w:space="0"/>
              <w:left w:val="single" w:color="auto" w:sz="4" w:space="0"/>
              <w:bottom w:val="single" w:color="auto" w:sz="4" w:space="0"/>
              <w:right w:val="single" w:color="auto" w:sz="4" w:space="0"/>
            </w:tcBorders>
          </w:tcPr>
          <w:p>
            <w:pPr>
              <w:tabs>
                <w:tab w:val="left" w:pos="6300"/>
              </w:tabs>
              <w:snapToGrid w:val="0"/>
              <w:spacing w:line="500" w:lineRule="exact"/>
              <w:outlineLvl w:val="0"/>
              <w:rPr>
                <w:rFonts w:cs="宋体" w:asciiTheme="minorEastAsia" w:hAnsiTheme="minorEastAsia" w:eastAsiaTheme="minorEastAsia"/>
                <w:sz w:val="24"/>
              </w:rPr>
            </w:pPr>
          </w:p>
        </w:tc>
        <w:tc>
          <w:tcPr>
            <w:tcW w:w="1982" w:type="dxa"/>
            <w:tcBorders>
              <w:top w:val="single" w:color="auto" w:sz="4" w:space="0"/>
              <w:left w:val="single" w:color="auto" w:sz="4" w:space="0"/>
              <w:bottom w:val="single" w:color="auto" w:sz="4" w:space="0"/>
              <w:right w:val="single" w:color="auto" w:sz="4" w:space="0"/>
            </w:tcBorders>
          </w:tcPr>
          <w:p>
            <w:pPr>
              <w:tabs>
                <w:tab w:val="left" w:pos="6300"/>
              </w:tabs>
              <w:snapToGrid w:val="0"/>
              <w:spacing w:line="500" w:lineRule="exact"/>
              <w:outlineLvl w:val="0"/>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0"/>
              </w:rPr>
            </w:pPr>
          </w:p>
        </w:tc>
        <w:tc>
          <w:tcPr>
            <w:tcW w:w="1863" w:type="dxa"/>
            <w:tcBorders>
              <w:top w:val="single" w:color="auto" w:sz="4" w:space="0"/>
              <w:left w:val="single" w:color="auto" w:sz="4" w:space="0"/>
              <w:bottom w:val="single" w:color="auto" w:sz="4" w:space="0"/>
              <w:right w:val="single" w:color="auto" w:sz="4" w:space="0"/>
            </w:tcBorders>
          </w:tcPr>
          <w:p>
            <w:pPr>
              <w:tabs>
                <w:tab w:val="left" w:pos="6300"/>
              </w:tabs>
              <w:snapToGrid w:val="0"/>
              <w:spacing w:line="500" w:lineRule="exact"/>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企业性质</w:t>
            </w:r>
          </w:p>
        </w:tc>
        <w:tc>
          <w:tcPr>
            <w:tcW w:w="3356" w:type="dxa"/>
            <w:tcBorders>
              <w:top w:val="single" w:color="auto" w:sz="4" w:space="0"/>
              <w:left w:val="single" w:color="auto" w:sz="4" w:space="0"/>
              <w:bottom w:val="single" w:color="auto" w:sz="4" w:space="0"/>
              <w:right w:val="single" w:color="auto" w:sz="4" w:space="0"/>
            </w:tcBorders>
          </w:tcPr>
          <w:p>
            <w:pPr>
              <w:tabs>
                <w:tab w:val="left" w:pos="6300"/>
              </w:tabs>
              <w:snapToGrid w:val="0"/>
              <w:spacing w:line="500" w:lineRule="exact"/>
              <w:outlineLvl w:val="0"/>
              <w:rPr>
                <w:rFonts w:cs="宋体" w:asciiTheme="minorEastAsia" w:hAnsiTheme="minorEastAsia" w:eastAsiaTheme="minorEastAsia"/>
                <w:sz w:val="24"/>
              </w:rPr>
            </w:pPr>
          </w:p>
        </w:tc>
        <w:tc>
          <w:tcPr>
            <w:tcW w:w="1982" w:type="dxa"/>
            <w:tcBorders>
              <w:top w:val="single" w:color="auto" w:sz="4" w:space="0"/>
              <w:left w:val="single" w:color="auto" w:sz="4" w:space="0"/>
              <w:bottom w:val="single" w:color="auto" w:sz="4" w:space="0"/>
              <w:right w:val="single" w:color="auto" w:sz="4" w:space="0"/>
            </w:tcBorders>
          </w:tcPr>
          <w:p>
            <w:pPr>
              <w:tabs>
                <w:tab w:val="left" w:pos="6300"/>
              </w:tabs>
              <w:snapToGrid w:val="0"/>
              <w:spacing w:line="500" w:lineRule="exact"/>
              <w:outlineLvl w:val="0"/>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0"/>
              </w:rPr>
            </w:pPr>
          </w:p>
        </w:tc>
        <w:tc>
          <w:tcPr>
            <w:tcW w:w="1863" w:type="dxa"/>
            <w:tcBorders>
              <w:top w:val="single" w:color="auto" w:sz="4" w:space="0"/>
              <w:left w:val="single" w:color="auto" w:sz="4" w:space="0"/>
              <w:bottom w:val="single" w:color="auto" w:sz="4" w:space="0"/>
              <w:right w:val="single" w:color="auto" w:sz="4" w:space="0"/>
            </w:tcBorders>
          </w:tcPr>
          <w:p>
            <w:pPr>
              <w:tabs>
                <w:tab w:val="left" w:pos="6300"/>
              </w:tabs>
              <w:snapToGrid w:val="0"/>
              <w:spacing w:line="500" w:lineRule="exact"/>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职工人数</w:t>
            </w:r>
          </w:p>
        </w:tc>
        <w:tc>
          <w:tcPr>
            <w:tcW w:w="3356" w:type="dxa"/>
            <w:tcBorders>
              <w:top w:val="single" w:color="auto" w:sz="4" w:space="0"/>
              <w:left w:val="single" w:color="auto" w:sz="4" w:space="0"/>
              <w:bottom w:val="single" w:color="auto" w:sz="4" w:space="0"/>
              <w:right w:val="single" w:color="auto" w:sz="4" w:space="0"/>
            </w:tcBorders>
          </w:tcPr>
          <w:p>
            <w:pPr>
              <w:tabs>
                <w:tab w:val="left" w:pos="6300"/>
              </w:tabs>
              <w:snapToGrid w:val="0"/>
              <w:spacing w:line="500" w:lineRule="exact"/>
              <w:outlineLvl w:val="0"/>
              <w:rPr>
                <w:rFonts w:cs="宋体" w:asciiTheme="minorEastAsia" w:hAnsiTheme="minorEastAsia" w:eastAsiaTheme="minorEastAsia"/>
                <w:sz w:val="24"/>
              </w:rPr>
            </w:pPr>
          </w:p>
        </w:tc>
        <w:tc>
          <w:tcPr>
            <w:tcW w:w="1982" w:type="dxa"/>
            <w:tcBorders>
              <w:top w:val="single" w:color="auto" w:sz="4" w:space="0"/>
              <w:left w:val="single" w:color="auto" w:sz="4" w:space="0"/>
              <w:bottom w:val="single" w:color="auto" w:sz="4" w:space="0"/>
              <w:right w:val="single" w:color="auto" w:sz="4" w:space="0"/>
            </w:tcBorders>
          </w:tcPr>
          <w:p>
            <w:pPr>
              <w:tabs>
                <w:tab w:val="left" w:pos="6300"/>
              </w:tabs>
              <w:snapToGrid w:val="0"/>
              <w:spacing w:line="500" w:lineRule="exact"/>
              <w:outlineLvl w:val="0"/>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0"/>
              </w:rPr>
            </w:pPr>
          </w:p>
        </w:tc>
        <w:tc>
          <w:tcPr>
            <w:tcW w:w="1863" w:type="dxa"/>
            <w:tcBorders>
              <w:top w:val="single" w:color="auto" w:sz="4" w:space="0"/>
              <w:left w:val="single" w:color="auto" w:sz="4" w:space="0"/>
              <w:bottom w:val="single" w:color="auto" w:sz="4" w:space="0"/>
              <w:right w:val="single" w:color="auto" w:sz="4" w:space="0"/>
            </w:tcBorders>
          </w:tcPr>
          <w:p>
            <w:pPr>
              <w:tabs>
                <w:tab w:val="left" w:pos="6300"/>
              </w:tabs>
              <w:snapToGrid w:val="0"/>
              <w:spacing w:line="500" w:lineRule="exact"/>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销售额</w:t>
            </w:r>
          </w:p>
        </w:tc>
        <w:tc>
          <w:tcPr>
            <w:tcW w:w="3356" w:type="dxa"/>
            <w:tcBorders>
              <w:top w:val="single" w:color="auto" w:sz="4" w:space="0"/>
              <w:left w:val="single" w:color="auto" w:sz="4" w:space="0"/>
              <w:bottom w:val="single" w:color="auto" w:sz="4" w:space="0"/>
              <w:right w:val="single" w:color="auto" w:sz="4" w:space="0"/>
            </w:tcBorders>
          </w:tcPr>
          <w:p>
            <w:pPr>
              <w:tabs>
                <w:tab w:val="left" w:pos="6300"/>
              </w:tabs>
              <w:snapToGrid w:val="0"/>
              <w:spacing w:line="500" w:lineRule="exact"/>
              <w:outlineLvl w:val="0"/>
              <w:rPr>
                <w:rFonts w:cs="宋体" w:asciiTheme="minorEastAsia" w:hAnsiTheme="minorEastAsia" w:eastAsiaTheme="minorEastAsia"/>
                <w:sz w:val="24"/>
              </w:rPr>
            </w:pPr>
          </w:p>
        </w:tc>
        <w:tc>
          <w:tcPr>
            <w:tcW w:w="1982" w:type="dxa"/>
            <w:tcBorders>
              <w:top w:val="single" w:color="auto" w:sz="4" w:space="0"/>
              <w:left w:val="single" w:color="auto" w:sz="4" w:space="0"/>
              <w:bottom w:val="single" w:color="auto" w:sz="4" w:space="0"/>
              <w:right w:val="single" w:color="auto" w:sz="4" w:space="0"/>
            </w:tcBorders>
          </w:tcPr>
          <w:p>
            <w:pPr>
              <w:tabs>
                <w:tab w:val="left" w:pos="6300"/>
              </w:tabs>
              <w:snapToGrid w:val="0"/>
              <w:spacing w:line="500" w:lineRule="exact"/>
              <w:outlineLvl w:val="0"/>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0"/>
              </w:rPr>
            </w:pPr>
          </w:p>
        </w:tc>
        <w:tc>
          <w:tcPr>
            <w:tcW w:w="1863" w:type="dxa"/>
            <w:tcBorders>
              <w:top w:val="single" w:color="auto" w:sz="4" w:space="0"/>
              <w:left w:val="single" w:color="auto" w:sz="4" w:space="0"/>
              <w:bottom w:val="single" w:color="auto" w:sz="4" w:space="0"/>
              <w:right w:val="single" w:color="auto" w:sz="4" w:space="0"/>
            </w:tcBorders>
          </w:tcPr>
          <w:p>
            <w:pPr>
              <w:tabs>
                <w:tab w:val="left" w:pos="6300"/>
              </w:tabs>
              <w:snapToGrid w:val="0"/>
              <w:spacing w:line="500" w:lineRule="exact"/>
              <w:jc w:val="center"/>
              <w:outlineLvl w:val="0"/>
              <w:rPr>
                <w:rFonts w:cs="宋体" w:asciiTheme="minorEastAsia" w:hAnsiTheme="minorEastAsia" w:eastAsiaTheme="minorEastAsia"/>
                <w:sz w:val="24"/>
              </w:rPr>
            </w:pPr>
            <w:r>
              <w:rPr>
                <w:rFonts w:hint="eastAsia" w:cs="宋体" w:asciiTheme="minorEastAsia" w:hAnsiTheme="minorEastAsia" w:eastAsiaTheme="minorEastAsia"/>
                <w:sz w:val="24"/>
              </w:rPr>
              <w:t>资产总额</w:t>
            </w:r>
          </w:p>
        </w:tc>
        <w:tc>
          <w:tcPr>
            <w:tcW w:w="3356" w:type="dxa"/>
            <w:tcBorders>
              <w:top w:val="single" w:color="auto" w:sz="4" w:space="0"/>
              <w:left w:val="single" w:color="auto" w:sz="4" w:space="0"/>
              <w:bottom w:val="single" w:color="auto" w:sz="4" w:space="0"/>
              <w:right w:val="single" w:color="auto" w:sz="4" w:space="0"/>
            </w:tcBorders>
          </w:tcPr>
          <w:p>
            <w:pPr>
              <w:tabs>
                <w:tab w:val="left" w:pos="6300"/>
              </w:tabs>
              <w:snapToGrid w:val="0"/>
              <w:spacing w:line="500" w:lineRule="exact"/>
              <w:outlineLvl w:val="0"/>
              <w:rPr>
                <w:rFonts w:cs="宋体" w:asciiTheme="minorEastAsia" w:hAnsiTheme="minorEastAsia" w:eastAsiaTheme="minorEastAsia"/>
                <w:sz w:val="24"/>
              </w:rPr>
            </w:pPr>
          </w:p>
        </w:tc>
        <w:tc>
          <w:tcPr>
            <w:tcW w:w="1982" w:type="dxa"/>
            <w:tcBorders>
              <w:top w:val="single" w:color="auto" w:sz="4" w:space="0"/>
              <w:left w:val="single" w:color="auto" w:sz="4" w:space="0"/>
              <w:bottom w:val="single" w:color="auto" w:sz="4" w:space="0"/>
              <w:right w:val="single" w:color="auto" w:sz="4" w:space="0"/>
            </w:tcBorders>
          </w:tcPr>
          <w:p>
            <w:pPr>
              <w:tabs>
                <w:tab w:val="left" w:pos="6300"/>
              </w:tabs>
              <w:snapToGrid w:val="0"/>
              <w:spacing w:line="500" w:lineRule="exact"/>
              <w:outlineLvl w:val="0"/>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0"/>
              </w:rPr>
            </w:pPr>
          </w:p>
        </w:tc>
        <w:tc>
          <w:tcPr>
            <w:tcW w:w="7201" w:type="dxa"/>
            <w:gridSpan w:val="3"/>
            <w:tcBorders>
              <w:top w:val="single" w:color="auto" w:sz="4" w:space="0"/>
              <w:left w:val="single" w:color="auto" w:sz="4" w:space="0"/>
              <w:bottom w:val="single" w:color="auto" w:sz="4" w:space="0"/>
              <w:right w:val="single" w:color="auto" w:sz="4" w:space="0"/>
            </w:tcBorders>
          </w:tcPr>
          <w:p>
            <w:pPr>
              <w:tabs>
                <w:tab w:val="left" w:pos="6300"/>
              </w:tabs>
              <w:snapToGrid w:val="0"/>
              <w:spacing w:line="500" w:lineRule="exact"/>
              <w:outlineLvl w:val="0"/>
              <w:rPr>
                <w:rFonts w:cs="宋体" w:asciiTheme="minorEastAsia" w:hAnsiTheme="minorEastAsia" w:eastAsiaTheme="minorEastAsia"/>
                <w:sz w:val="24"/>
              </w:rPr>
            </w:pPr>
            <w:r>
              <w:rPr>
                <w:rFonts w:hint="eastAsia" w:cs="宋体" w:asciiTheme="minorEastAsia" w:hAnsiTheme="minorEastAsia" w:eastAsiaTheme="minorEastAsia"/>
                <w:sz w:val="24"/>
              </w:rPr>
              <w:t>备注：如果有多个采购货物，应分别填写相关信息。</w:t>
            </w:r>
          </w:p>
        </w:tc>
      </w:tr>
    </w:tbl>
    <w:p>
      <w:pPr>
        <w:tabs>
          <w:tab w:val="left" w:pos="6300"/>
        </w:tabs>
        <w:snapToGrid w:val="0"/>
        <w:spacing w:line="500" w:lineRule="exact"/>
        <w:ind w:firstLine="480" w:firstLineChars="200"/>
        <w:outlineLvl w:val="0"/>
        <w:rPr>
          <w:rFonts w:cs="宋体" w:asciiTheme="minorEastAsia" w:hAnsiTheme="minorEastAsia" w:eastAsiaTheme="minorEastAsia"/>
          <w:sz w:val="24"/>
        </w:rPr>
      </w:pPr>
    </w:p>
    <w:p>
      <w:pPr>
        <w:tabs>
          <w:tab w:val="left" w:pos="6300"/>
        </w:tabs>
        <w:snapToGrid w:val="0"/>
        <w:spacing w:line="500" w:lineRule="exact"/>
        <w:ind w:firstLine="480" w:firstLineChars="200"/>
        <w:outlineLvl w:val="0"/>
        <w:rPr>
          <w:rFonts w:cs="宋体" w:asciiTheme="minorEastAsia" w:hAnsiTheme="minorEastAsia" w:eastAsiaTheme="minorEastAsia"/>
          <w:sz w:val="24"/>
        </w:rPr>
      </w:pPr>
    </w:p>
    <w:p>
      <w:pPr>
        <w:tabs>
          <w:tab w:val="left" w:pos="6300"/>
        </w:tabs>
        <w:snapToGrid w:val="0"/>
        <w:spacing w:line="500" w:lineRule="exact"/>
        <w:ind w:firstLine="5640" w:firstLineChars="2350"/>
        <w:rPr>
          <w:rFonts w:cs="宋体" w:asciiTheme="minorEastAsia" w:hAnsiTheme="minorEastAsia" w:eastAsiaTheme="minorEastAsia"/>
          <w:sz w:val="24"/>
          <w:szCs w:val="28"/>
        </w:rPr>
      </w:pPr>
      <w:r>
        <w:rPr>
          <w:rFonts w:hint="eastAsia" w:cs="宋体" w:asciiTheme="minorEastAsia" w:hAnsiTheme="minorEastAsia" w:eastAsiaTheme="minorEastAsia"/>
          <w:sz w:val="24"/>
          <w:szCs w:val="28"/>
        </w:rPr>
        <w:t>（供应商公章）</w:t>
      </w:r>
    </w:p>
    <w:p>
      <w:pPr>
        <w:tabs>
          <w:tab w:val="left" w:pos="6300"/>
        </w:tabs>
        <w:snapToGrid w:val="0"/>
        <w:spacing w:line="360" w:lineRule="auto"/>
        <w:ind w:right="120" w:firstLine="480" w:firstLineChars="200"/>
        <w:jc w:val="right"/>
        <w:rPr>
          <w:rFonts w:cs="宋体" w:asciiTheme="minorEastAsia" w:hAnsiTheme="minorEastAsia" w:eastAsiaTheme="minorEastAsia"/>
          <w:sz w:val="24"/>
          <w:szCs w:val="28"/>
        </w:rPr>
      </w:pPr>
    </w:p>
    <w:p>
      <w:pPr>
        <w:tabs>
          <w:tab w:val="left" w:pos="6300"/>
        </w:tabs>
        <w:snapToGrid w:val="0"/>
        <w:spacing w:line="500" w:lineRule="exact"/>
        <w:ind w:firstLine="480" w:firstLineChars="200"/>
        <w:outlineLvl w:val="0"/>
        <w:rPr>
          <w:rFonts w:cs="宋体" w:asciiTheme="minorEastAsia" w:hAnsiTheme="minorEastAsia" w:eastAsiaTheme="minorEastAsia"/>
          <w:sz w:val="24"/>
        </w:rPr>
      </w:pPr>
      <w:r>
        <w:rPr>
          <w:rFonts w:hint="eastAsia" w:cs="宋体" w:asciiTheme="minorEastAsia" w:hAnsiTheme="minorEastAsia" w:eastAsiaTheme="minorEastAsia"/>
          <w:sz w:val="24"/>
          <w:szCs w:val="28"/>
        </w:rPr>
        <w:t xml:space="preserve">                                            年   月   日</w:t>
      </w:r>
    </w:p>
    <w:p>
      <w:pPr>
        <w:tabs>
          <w:tab w:val="left" w:pos="6300"/>
        </w:tabs>
        <w:snapToGrid w:val="0"/>
        <w:spacing w:line="500" w:lineRule="exact"/>
        <w:ind w:firstLine="480" w:firstLineChars="200"/>
        <w:outlineLvl w:val="0"/>
        <w:rPr>
          <w:rFonts w:cs="宋体" w:asciiTheme="minorEastAsia" w:hAnsiTheme="minorEastAsia" w:eastAsiaTheme="minorEastAsia"/>
          <w:sz w:val="24"/>
        </w:rPr>
      </w:pPr>
      <w:r>
        <w:rPr>
          <w:rFonts w:hint="eastAsia" w:cs="宋体" w:asciiTheme="minorEastAsia" w:hAnsiTheme="minorEastAsia" w:eastAsiaTheme="minorEastAsia"/>
          <w:sz w:val="24"/>
        </w:rPr>
        <w:t>注：</w:t>
      </w:r>
    </w:p>
    <w:p>
      <w:pPr>
        <w:tabs>
          <w:tab w:val="left" w:pos="6300"/>
        </w:tabs>
        <w:snapToGrid w:val="0"/>
        <w:spacing w:line="500" w:lineRule="exact"/>
        <w:ind w:firstLine="480" w:firstLineChars="200"/>
        <w:outlineLvl w:val="0"/>
        <w:rPr>
          <w:rFonts w:cs="宋体" w:asciiTheme="minorEastAsia" w:hAnsiTheme="minorEastAsia" w:eastAsiaTheme="minorEastAsia"/>
          <w:sz w:val="24"/>
        </w:rPr>
      </w:pPr>
      <w:r>
        <w:rPr>
          <w:rFonts w:hint="eastAsia" w:cs="宋体" w:asciiTheme="minorEastAsia" w:hAnsiTheme="minorEastAsia" w:eastAsiaTheme="minorEastAsia"/>
          <w:sz w:val="24"/>
        </w:rPr>
        <w:t>1）如采购货物非供应商生产的，还需提供其生产厂家的基本情况表；</w:t>
      </w:r>
    </w:p>
    <w:p>
      <w:pPr>
        <w:tabs>
          <w:tab w:val="left" w:pos="6300"/>
        </w:tabs>
        <w:snapToGrid w:val="0"/>
        <w:spacing w:line="500" w:lineRule="exact"/>
        <w:ind w:firstLine="480" w:firstLineChars="200"/>
        <w:outlineLvl w:val="0"/>
        <w:rPr>
          <w:rFonts w:cs="宋体" w:asciiTheme="minorEastAsia" w:hAnsiTheme="minorEastAsia" w:eastAsiaTheme="minorEastAsia"/>
          <w:sz w:val="24"/>
        </w:rPr>
      </w:pPr>
      <w:r>
        <w:rPr>
          <w:rFonts w:hint="eastAsia" w:cs="宋体" w:asciiTheme="minorEastAsia" w:hAnsiTheme="minorEastAsia" w:eastAsiaTheme="minorEastAsia"/>
          <w:sz w:val="24"/>
        </w:rPr>
        <w:t>2）以上内容按工业和信息化部、财政部等4部委《关于印发中小企业划型标准规定的通知》的规定（工信部联企业〔2011〕300号）填列，以企业上一年度末数据为准。</w:t>
      </w:r>
    </w:p>
    <w:p>
      <w:pPr>
        <w:tabs>
          <w:tab w:val="left" w:pos="6300"/>
        </w:tabs>
        <w:snapToGrid w:val="0"/>
        <w:spacing w:line="500" w:lineRule="exact"/>
        <w:ind w:firstLine="480" w:firstLineChars="200"/>
        <w:outlineLvl w:val="0"/>
        <w:rPr>
          <w:rFonts w:cs="宋体" w:asciiTheme="minorEastAsia" w:hAnsiTheme="minorEastAsia" w:eastAsiaTheme="minorEastAsia"/>
          <w:sz w:val="24"/>
        </w:rPr>
      </w:pPr>
      <w:r>
        <w:rPr>
          <w:rFonts w:hint="eastAsia" w:cs="宋体" w:asciiTheme="minorEastAsia" w:hAnsiTheme="minorEastAsia" w:eastAsiaTheme="minorEastAsia"/>
          <w:sz w:val="24"/>
        </w:rPr>
        <w:t>3）按《政府采购促进中小企业发展暂行办法》（财库〔2011〕181号）的规定，若供应商为联合体的，联合体各方分别填列此表。</w:t>
      </w:r>
    </w:p>
    <w:p>
      <w:pPr>
        <w:tabs>
          <w:tab w:val="left" w:pos="6300"/>
        </w:tabs>
        <w:snapToGrid w:val="0"/>
        <w:spacing w:line="500" w:lineRule="exact"/>
        <w:ind w:firstLine="480" w:firstLineChars="200"/>
        <w:outlineLvl w:val="0"/>
        <w:rPr>
          <w:rFonts w:cs="宋体" w:asciiTheme="minorEastAsia" w:hAnsiTheme="minorEastAsia" w:eastAsiaTheme="minorEastAsia"/>
          <w:sz w:val="24"/>
        </w:rPr>
      </w:pPr>
      <w:r>
        <w:rPr>
          <w:rFonts w:hint="eastAsia" w:cs="宋体" w:asciiTheme="minorEastAsia" w:hAnsiTheme="minorEastAsia" w:eastAsiaTheme="minorEastAsia"/>
          <w:sz w:val="24"/>
        </w:rPr>
        <w:br w:type="page"/>
      </w:r>
      <w:r>
        <w:rPr>
          <w:rFonts w:hint="eastAsia" w:cs="宋体" w:asciiTheme="minorEastAsia" w:hAnsiTheme="minorEastAsia" w:eastAsiaTheme="minorEastAsia"/>
          <w:sz w:val="24"/>
        </w:rPr>
        <w:t>1.3</w:t>
      </w:r>
      <w:r>
        <w:rPr>
          <w:rFonts w:hint="eastAsia" w:cs="宋体" w:asciiTheme="minorEastAsia" w:hAnsiTheme="minorEastAsia" w:eastAsiaTheme="minorEastAsia"/>
          <w:sz w:val="24"/>
          <w:szCs w:val="24"/>
        </w:rPr>
        <w:t>小微企业声明函</w:t>
      </w:r>
      <w:r>
        <w:rPr>
          <w:rFonts w:hint="eastAsia" w:cs="宋体" w:asciiTheme="minorEastAsia" w:hAnsiTheme="minorEastAsia" w:eastAsiaTheme="minorEastAsia"/>
          <w:sz w:val="24"/>
        </w:rPr>
        <w:t>（非小微企业不填写）</w:t>
      </w:r>
    </w:p>
    <w:p>
      <w:pPr>
        <w:tabs>
          <w:tab w:val="left" w:pos="6300"/>
        </w:tabs>
        <w:snapToGrid w:val="0"/>
        <w:spacing w:line="500" w:lineRule="exact"/>
        <w:ind w:firstLine="480" w:firstLineChars="200"/>
        <w:outlineLvl w:val="0"/>
        <w:rPr>
          <w:rFonts w:cs="宋体" w:asciiTheme="minorEastAsia" w:hAnsiTheme="minorEastAsia" w:eastAsiaTheme="minorEastAsia"/>
          <w:sz w:val="24"/>
        </w:rPr>
      </w:pPr>
    </w:p>
    <w:p>
      <w:pPr>
        <w:tabs>
          <w:tab w:val="left" w:pos="6300"/>
        </w:tabs>
        <w:snapToGrid w:val="0"/>
        <w:spacing w:line="500" w:lineRule="exact"/>
        <w:ind w:firstLine="480" w:firstLineChars="200"/>
        <w:outlineLvl w:val="0"/>
        <w:rPr>
          <w:rFonts w:cs="宋体" w:asciiTheme="minorEastAsia" w:hAnsiTheme="minorEastAsia" w:eastAsiaTheme="minorEastAsia"/>
          <w:sz w:val="24"/>
        </w:rPr>
      </w:pPr>
      <w:r>
        <w:rPr>
          <w:rFonts w:hint="eastAsia" w:cs="宋体" w:asciiTheme="minorEastAsia" w:hAnsiTheme="minorEastAsia" w:eastAsiaTheme="minorEastAsia"/>
          <w:sz w:val="24"/>
        </w:rPr>
        <w:t>根据《政府采购促进中小企业发展暂行办法》（财库〔2011〕181号）、《工业和信息化部、国家统计局、国家发展和改革委员会、财政部关于印发中小企业划型标准规定的通知》（工信部联企业〔2011〕300号）的规定，本公司郑重声明：</w:t>
      </w:r>
    </w:p>
    <w:p>
      <w:pPr>
        <w:tabs>
          <w:tab w:val="left" w:pos="6300"/>
        </w:tabs>
        <w:snapToGrid w:val="0"/>
        <w:spacing w:line="500" w:lineRule="exact"/>
        <w:ind w:firstLine="480" w:firstLineChars="200"/>
        <w:outlineLvl w:val="0"/>
        <w:rPr>
          <w:rFonts w:cs="宋体" w:asciiTheme="minorEastAsia" w:hAnsiTheme="minorEastAsia" w:eastAsiaTheme="minorEastAsia"/>
          <w:sz w:val="24"/>
        </w:rPr>
      </w:pPr>
      <w:r>
        <w:rPr>
          <w:rFonts w:hint="eastAsia" w:cs="宋体" w:asciiTheme="minorEastAsia" w:hAnsiTheme="minorEastAsia" w:eastAsiaTheme="minorEastAsia"/>
          <w:sz w:val="24"/>
        </w:rPr>
        <w:t xml:space="preserve">1、本公司为 </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（请填写：小型、微型）企业。</w:t>
      </w:r>
    </w:p>
    <w:p>
      <w:pPr>
        <w:tabs>
          <w:tab w:val="left" w:pos="6300"/>
        </w:tabs>
        <w:snapToGrid w:val="0"/>
        <w:spacing w:line="500" w:lineRule="exact"/>
        <w:ind w:firstLine="480" w:firstLineChars="200"/>
        <w:outlineLvl w:val="0"/>
        <w:rPr>
          <w:rFonts w:cs="宋体" w:asciiTheme="minorEastAsia" w:hAnsiTheme="minorEastAsia" w:eastAsiaTheme="minorEastAsia"/>
          <w:sz w:val="24"/>
        </w:rPr>
      </w:pPr>
      <w:r>
        <w:rPr>
          <w:rFonts w:hint="eastAsia" w:cs="宋体" w:asciiTheme="minorEastAsia" w:hAnsiTheme="minorEastAsia" w:eastAsiaTheme="minorEastAsia"/>
          <w:sz w:val="24"/>
        </w:rPr>
        <w:t>2、本公司参加</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单位的</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项目采购活动的所有货物由本企业制造。</w:t>
      </w:r>
    </w:p>
    <w:p>
      <w:pPr>
        <w:tabs>
          <w:tab w:val="left" w:pos="6300"/>
        </w:tabs>
        <w:snapToGrid w:val="0"/>
        <w:spacing w:line="500" w:lineRule="exact"/>
        <w:ind w:firstLine="480" w:firstLineChars="200"/>
        <w:outlineLvl w:val="0"/>
        <w:rPr>
          <w:rFonts w:cs="宋体" w:asciiTheme="minorEastAsia" w:hAnsiTheme="minorEastAsia" w:eastAsiaTheme="minorEastAsia"/>
          <w:sz w:val="24"/>
        </w:rPr>
      </w:pPr>
      <w:r>
        <w:rPr>
          <w:rFonts w:hint="eastAsia" w:cs="宋体" w:asciiTheme="minorEastAsia" w:hAnsiTheme="minorEastAsia" w:eastAsiaTheme="minorEastAsia"/>
          <w:sz w:val="24"/>
        </w:rPr>
        <w:t>或者（本公司参加</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单位的</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项目采购活动的所有货物提供其他</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（请填写：小型、微型）企业制造的货物。）</w:t>
      </w:r>
    </w:p>
    <w:p>
      <w:pPr>
        <w:tabs>
          <w:tab w:val="left" w:pos="6300"/>
        </w:tabs>
        <w:snapToGrid w:val="0"/>
        <w:spacing w:line="500" w:lineRule="exact"/>
        <w:ind w:firstLine="480" w:firstLineChars="200"/>
        <w:outlineLvl w:val="0"/>
        <w:rPr>
          <w:rFonts w:cs="宋体" w:asciiTheme="minorEastAsia" w:hAnsiTheme="minorEastAsia" w:eastAsiaTheme="minorEastAsia"/>
          <w:sz w:val="24"/>
        </w:rPr>
      </w:pPr>
      <w:r>
        <w:rPr>
          <w:rFonts w:hint="eastAsia" w:cs="宋体" w:asciiTheme="minorEastAsia" w:hAnsiTheme="minorEastAsia" w:eastAsiaTheme="minorEastAsia"/>
          <w:sz w:val="24"/>
        </w:rPr>
        <w:t>本公司对上述声明的真实性负责。如有虚假，将依法承担相应责任。</w:t>
      </w:r>
    </w:p>
    <w:p>
      <w:pPr>
        <w:tabs>
          <w:tab w:val="left" w:pos="6300"/>
        </w:tabs>
        <w:snapToGrid w:val="0"/>
        <w:spacing w:line="500" w:lineRule="exact"/>
        <w:ind w:firstLine="6240" w:firstLineChars="2600"/>
        <w:outlineLvl w:val="0"/>
        <w:rPr>
          <w:rFonts w:cs="宋体" w:asciiTheme="minorEastAsia" w:hAnsiTheme="minorEastAsia" w:eastAsiaTheme="minorEastAsia"/>
          <w:sz w:val="24"/>
        </w:rPr>
      </w:pPr>
    </w:p>
    <w:p>
      <w:pPr>
        <w:tabs>
          <w:tab w:val="left" w:pos="6300"/>
        </w:tabs>
        <w:snapToGrid w:val="0"/>
        <w:spacing w:line="500" w:lineRule="exact"/>
        <w:ind w:firstLine="6240" w:firstLineChars="2600"/>
        <w:jc w:val="right"/>
        <w:outlineLvl w:val="0"/>
        <w:rPr>
          <w:rFonts w:cs="宋体" w:asciiTheme="minorEastAsia" w:hAnsiTheme="minorEastAsia" w:eastAsiaTheme="minorEastAsia"/>
          <w:sz w:val="24"/>
        </w:rPr>
      </w:pPr>
    </w:p>
    <w:p>
      <w:pPr>
        <w:tabs>
          <w:tab w:val="left" w:pos="6300"/>
        </w:tabs>
        <w:snapToGrid w:val="0"/>
        <w:spacing w:line="360" w:lineRule="auto"/>
        <w:ind w:right="480" w:firstLine="6000" w:firstLineChars="2500"/>
        <w:rPr>
          <w:rFonts w:cs="宋体" w:asciiTheme="minorEastAsia" w:hAnsiTheme="minorEastAsia" w:eastAsiaTheme="minorEastAsia"/>
          <w:sz w:val="24"/>
          <w:szCs w:val="24"/>
        </w:rPr>
      </w:pPr>
      <w:r>
        <w:rPr>
          <w:rFonts w:hint="eastAsia" w:cs="宋体" w:asciiTheme="minorEastAsia" w:hAnsiTheme="minorEastAsia" w:eastAsiaTheme="minorEastAsia"/>
          <w:sz w:val="24"/>
        </w:rPr>
        <w:t>企业名称（盖章）：</w:t>
      </w:r>
    </w:p>
    <w:p>
      <w:pPr>
        <w:tabs>
          <w:tab w:val="left" w:pos="6300"/>
        </w:tabs>
        <w:snapToGrid w:val="0"/>
        <w:spacing w:line="360" w:lineRule="auto"/>
        <w:ind w:firstLine="6120" w:firstLineChars="2550"/>
        <w:rPr>
          <w:rFonts w:cs="宋体" w:asciiTheme="minorEastAsia" w:hAnsiTheme="minorEastAsia" w:eastAsiaTheme="minorEastAsia"/>
          <w:sz w:val="24"/>
          <w:szCs w:val="24"/>
        </w:rPr>
      </w:pPr>
      <w:r>
        <w:rPr>
          <w:rFonts w:hint="eastAsia" w:cs="宋体" w:asciiTheme="minorEastAsia" w:hAnsiTheme="minorEastAsia" w:eastAsiaTheme="minorEastAsia"/>
          <w:sz w:val="24"/>
          <w:szCs w:val="28"/>
        </w:rPr>
        <w:t>年   月   日</w:t>
      </w:r>
    </w:p>
    <w:p>
      <w:pPr>
        <w:tabs>
          <w:tab w:val="left" w:pos="6300"/>
        </w:tabs>
        <w:snapToGrid w:val="0"/>
        <w:spacing w:line="360" w:lineRule="auto"/>
        <w:rPr>
          <w:rFonts w:cs="宋体" w:asciiTheme="minorEastAsia" w:hAnsiTheme="minorEastAsia" w:eastAsiaTheme="minorEastAsia"/>
          <w:sz w:val="24"/>
          <w:szCs w:val="24"/>
        </w:rPr>
      </w:pPr>
    </w:p>
    <w:p>
      <w:pPr>
        <w:tabs>
          <w:tab w:val="left" w:pos="6300"/>
        </w:tabs>
        <w:snapToGrid w:val="0"/>
        <w:spacing w:line="500" w:lineRule="exact"/>
        <w:outlineLvl w:val="0"/>
        <w:rPr>
          <w:rFonts w:asciiTheme="minorEastAsia" w:hAnsiTheme="minorEastAsia" w:eastAsiaTheme="minorEastAsia"/>
          <w:sz w:val="24"/>
        </w:rPr>
      </w:pPr>
      <w:r>
        <w:rPr>
          <w:rFonts w:hint="eastAsia" w:cs="宋体" w:asciiTheme="minorEastAsia" w:hAnsiTheme="minorEastAsia" w:eastAsiaTheme="minorEastAsia"/>
          <w:sz w:val="24"/>
          <w:szCs w:val="24"/>
        </w:rPr>
        <w:br w:type="page"/>
      </w:r>
      <w:r>
        <w:rPr>
          <w:rFonts w:hint="eastAsia" w:asciiTheme="minorEastAsia" w:hAnsiTheme="minorEastAsia" w:eastAsiaTheme="minorEastAsia"/>
          <w:sz w:val="24"/>
        </w:rPr>
        <w:t>2、投标和建设（供货）廉政承诺书</w:t>
      </w:r>
    </w:p>
    <w:p>
      <w:pPr>
        <w:tabs>
          <w:tab w:val="left" w:pos="6300"/>
        </w:tabs>
        <w:snapToGrid w:val="0"/>
        <w:spacing w:line="500" w:lineRule="exact"/>
        <w:jc w:val="center"/>
        <w:outlineLvl w:val="0"/>
        <w:rPr>
          <w:rFonts w:asciiTheme="minorEastAsia" w:hAnsiTheme="minorEastAsia" w:eastAsiaTheme="minorEastAsia"/>
          <w:b/>
          <w:sz w:val="24"/>
        </w:rPr>
      </w:pPr>
      <w:r>
        <w:rPr>
          <w:rFonts w:hint="eastAsia" w:asciiTheme="minorEastAsia" w:hAnsiTheme="minorEastAsia" w:eastAsiaTheme="minorEastAsia"/>
          <w:b/>
          <w:sz w:val="24"/>
        </w:rPr>
        <w:t>投标和建设（供货）廉政承诺书</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重庆第二师范学院：</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 xml:space="preserve">     为加强双方采购活动中的廉政建设，防止商业贿赂等违法违纪行为发生，保护国家、集体和当事人的合法权益，根据国家有关法律法规和贵校党风廉政建设及反腐败工作有关规定，我方自愿签订本承诺书，并严格执行。</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第一条  参与贵校基建、采购活动时，除具备文件规定的资格、资质要求外，我方还将严格遵守有关法律、法规、政策以及上级关于廉政建设的各项规定。</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第二条  遵循公开、公平、公正、诚实信用原则，不发生损害上述原则及各方当事人合法权益的不正当竞争行为。</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第三条  与学校有关人员保持正常的业务交往，不向相关机构和人员提供不正当利益。主要有：</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(一)不赠送礼金、有价证券、贵重物品及回扣、好处费、感谢费等。</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(二)不为有关人员或单位报销应由对方支付的费用。</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(三)不为有关人员或单位安排可能影响基建、采购活动的宴请、娱乐等活动。</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(四)不暗示为有关人员的住房装修、婚丧嫁娶、配偶子女的工作安排以及出国(境)、旅游等提供方便。</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第四条  严格执行采购合同，自觉按合同办事。</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第五条  发现采购活动各方当事人有违规、违纪、违法行为的，及时提醒对方；情节严重的，主动向其主管部门或纪检监察等机关举报。</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第六条  我方自愿将本承诺书作为报价文件的必备要件。在投标、报价时，由我方法定代表人或其委托代理人签署，并随投标、报价文件一并提交，否则可视为未实质响应文件，自愿接受由此造成的一切后果和损失。</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第七条 本承诺书自签署之日起生效。</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 xml:space="preserve">                                       单位(盖章)：</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 xml:space="preserve">                                    法定代表人或其委托代理人（签字或盖章）：</w:t>
      </w:r>
    </w:p>
    <w:p>
      <w:pPr>
        <w:tabs>
          <w:tab w:val="left" w:pos="6300"/>
        </w:tabs>
        <w:snapToGrid w:val="0"/>
        <w:spacing w:line="500" w:lineRule="exact"/>
        <w:outlineLvl w:val="0"/>
        <w:rPr>
          <w:rFonts w:asciiTheme="minorEastAsia" w:hAnsiTheme="minorEastAsia" w:eastAsiaTheme="minorEastAsia"/>
          <w:sz w:val="24"/>
        </w:rPr>
      </w:pPr>
      <w:r>
        <w:rPr>
          <w:rFonts w:hint="eastAsia" w:asciiTheme="minorEastAsia" w:hAnsiTheme="minorEastAsia" w:eastAsiaTheme="minorEastAsia"/>
          <w:sz w:val="24"/>
        </w:rPr>
        <w:t xml:space="preserve">                                               年   月   日</w:t>
      </w:r>
    </w:p>
    <w:p>
      <w:pPr>
        <w:snapToGrid w:val="0"/>
        <w:spacing w:line="360" w:lineRule="auto"/>
        <w:ind w:firstLine="480" w:firstLineChars="200"/>
        <w:rPr>
          <w:rFonts w:cs="宋体" w:asciiTheme="minorEastAsia" w:hAnsiTheme="minorEastAsia" w:eastAsiaTheme="minorEastAsia"/>
          <w:sz w:val="24"/>
          <w:szCs w:val="24"/>
        </w:rPr>
      </w:pPr>
    </w:p>
    <w:p>
      <w:pPr>
        <w:widowControl/>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br w:type="page"/>
      </w:r>
    </w:p>
    <w:p>
      <w:pPr>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3.其他资料</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3.1其他与项目有关的资料（自附）：供应商总体情况介绍、其他与本项目有关的资料等。</w:t>
      </w:r>
    </w:p>
    <w:p>
      <w:pPr>
        <w:widowControl/>
        <w:jc w:val="left"/>
        <w:rPr>
          <w:rFonts w:cs="宋体" w:asciiTheme="minorEastAsia" w:hAnsiTheme="minorEastAsia" w:eastAsiaTheme="minorEastAsia"/>
          <w:b/>
          <w:sz w:val="24"/>
        </w:rPr>
      </w:pPr>
      <w:r>
        <w:rPr>
          <w:rFonts w:cs="宋体" w:asciiTheme="minorEastAsia" w:hAnsiTheme="minorEastAsia" w:eastAsiaTheme="minorEastAsia"/>
          <w:b/>
          <w:sz w:val="24"/>
        </w:rPr>
        <w:br w:type="page"/>
      </w:r>
    </w:p>
    <w:p>
      <w:pPr>
        <w:spacing w:line="360" w:lineRule="auto"/>
        <w:jc w:val="left"/>
        <w:rPr>
          <w:rFonts w:cs="宋体" w:asciiTheme="minorEastAsia" w:hAnsiTheme="minorEastAsia" w:eastAsiaTheme="minorEastAsia"/>
          <w:b/>
          <w:sz w:val="24"/>
        </w:rPr>
      </w:pPr>
      <w:r>
        <w:rPr>
          <w:rFonts w:hint="eastAsia" w:cs="宋体" w:asciiTheme="minorEastAsia" w:hAnsiTheme="minorEastAsia" w:eastAsiaTheme="minorEastAsia"/>
          <w:b/>
          <w:sz w:val="24"/>
        </w:rPr>
        <w:t>格式：</w:t>
      </w:r>
      <w:r>
        <w:rPr>
          <w:rFonts w:cs="宋体" w:asciiTheme="minorEastAsia" w:hAnsiTheme="minorEastAsia" w:eastAsiaTheme="minorEastAsia"/>
          <w:b/>
          <w:sz w:val="24"/>
        </w:rPr>
        <w:t xml:space="preserve"> </w:t>
      </w:r>
    </w:p>
    <w:tbl>
      <w:tblPr>
        <w:tblStyle w:val="71"/>
        <w:tblW w:w="9628" w:type="dxa"/>
        <w:tblInd w:w="0" w:type="dxa"/>
        <w:tblLayout w:type="fixed"/>
        <w:tblCellMar>
          <w:top w:w="0" w:type="dxa"/>
          <w:left w:w="108" w:type="dxa"/>
          <w:bottom w:w="0" w:type="dxa"/>
          <w:right w:w="108" w:type="dxa"/>
        </w:tblCellMar>
      </w:tblPr>
      <w:tblGrid>
        <w:gridCol w:w="3686"/>
        <w:gridCol w:w="5942"/>
      </w:tblGrid>
      <w:tr>
        <w:tblPrEx>
          <w:tblLayout w:type="fixed"/>
          <w:tblCellMar>
            <w:top w:w="0" w:type="dxa"/>
            <w:left w:w="108" w:type="dxa"/>
            <w:bottom w:w="0" w:type="dxa"/>
            <w:right w:w="108" w:type="dxa"/>
          </w:tblCellMar>
        </w:tblPrEx>
        <w:trPr>
          <w:trHeight w:val="840" w:hRule="atLeast"/>
        </w:trPr>
        <w:tc>
          <w:tcPr>
            <w:tcW w:w="9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kern w:val="0"/>
                <w:sz w:val="32"/>
                <w:szCs w:val="32"/>
              </w:rPr>
            </w:pPr>
            <w:r>
              <w:rPr>
                <w:rFonts w:hint="eastAsia" w:cs="宋体" w:asciiTheme="minorEastAsia" w:hAnsiTheme="minorEastAsia" w:eastAsiaTheme="minorEastAsia"/>
                <w:b/>
                <w:bCs/>
                <w:kern w:val="0"/>
                <w:sz w:val="32"/>
                <w:szCs w:val="32"/>
              </w:rPr>
              <w:t>最后报价表</w:t>
            </w:r>
          </w:p>
        </w:tc>
      </w:tr>
      <w:tr>
        <w:tblPrEx>
          <w:tblLayout w:type="fixed"/>
          <w:tblCellMar>
            <w:top w:w="0" w:type="dxa"/>
            <w:left w:w="108" w:type="dxa"/>
            <w:bottom w:w="0" w:type="dxa"/>
            <w:right w:w="108" w:type="dxa"/>
          </w:tblCellMar>
        </w:tblPrEx>
        <w:trPr>
          <w:trHeight w:val="1124" w:hRule="atLeast"/>
        </w:trPr>
        <w:tc>
          <w:tcPr>
            <w:tcW w:w="9628" w:type="dxa"/>
            <w:gridSpan w:val="2"/>
            <w:tcBorders>
              <w:top w:val="single" w:color="auto" w:sz="4" w:space="0"/>
              <w:left w:val="single" w:color="auto" w:sz="4" w:space="0"/>
              <w:bottom w:val="nil"/>
              <w:right w:val="single" w:color="auto" w:sz="4" w:space="0"/>
            </w:tcBorders>
            <w:shd w:val="clear" w:color="auto" w:fill="auto"/>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项目名称：</w:t>
            </w:r>
            <w:r>
              <w:rPr>
                <w:rFonts w:hint="eastAsia" w:cs="宋体" w:asciiTheme="minorEastAsia" w:hAnsiTheme="minorEastAsia" w:eastAsiaTheme="minorEastAsia"/>
                <w:kern w:val="0"/>
                <w:sz w:val="22"/>
                <w:szCs w:val="22"/>
              </w:rPr>
              <w:br w:type="textWrapping"/>
            </w:r>
            <w:r>
              <w:rPr>
                <w:rFonts w:hint="eastAsia" w:cs="宋体" w:asciiTheme="minorEastAsia" w:hAnsiTheme="minorEastAsia" w:eastAsiaTheme="minorEastAsia"/>
                <w:kern w:val="0"/>
                <w:sz w:val="22"/>
                <w:szCs w:val="22"/>
              </w:rPr>
              <w:t>采购编号：</w:t>
            </w:r>
            <w:r>
              <w:rPr>
                <w:rFonts w:hint="eastAsia" w:cs="宋体" w:asciiTheme="minorEastAsia" w:hAnsiTheme="minorEastAsia" w:eastAsiaTheme="minorEastAsia"/>
                <w:kern w:val="0"/>
                <w:sz w:val="22"/>
                <w:szCs w:val="22"/>
              </w:rPr>
              <w:br w:type="textWrapping"/>
            </w:r>
            <w:r>
              <w:rPr>
                <w:rFonts w:hint="eastAsia" w:cs="宋体" w:asciiTheme="minorEastAsia" w:hAnsiTheme="minorEastAsia" w:eastAsiaTheme="minorEastAsia"/>
                <w:kern w:val="0"/>
                <w:sz w:val="22"/>
                <w:szCs w:val="22"/>
              </w:rPr>
              <w:t xml:space="preserve">谈判时间： </w:t>
            </w:r>
          </w:p>
        </w:tc>
      </w:tr>
      <w:tr>
        <w:tblPrEx>
          <w:tblLayout w:type="fixed"/>
          <w:tblCellMar>
            <w:top w:w="0" w:type="dxa"/>
            <w:left w:w="108" w:type="dxa"/>
            <w:bottom w:w="0" w:type="dxa"/>
            <w:right w:w="108" w:type="dxa"/>
          </w:tblCellMar>
        </w:tblPrEx>
        <w:trPr>
          <w:trHeight w:val="555" w:hRule="atLeast"/>
        </w:trPr>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竞标人名称</w:t>
            </w:r>
          </w:p>
        </w:tc>
        <w:tc>
          <w:tcPr>
            <w:tcW w:w="59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w:t>
            </w:r>
          </w:p>
        </w:tc>
      </w:tr>
      <w:tr>
        <w:tblPrEx>
          <w:tblLayout w:type="fixed"/>
          <w:tblCellMar>
            <w:top w:w="0" w:type="dxa"/>
            <w:left w:w="108" w:type="dxa"/>
            <w:bottom w:w="0" w:type="dxa"/>
            <w:right w:w="108" w:type="dxa"/>
          </w:tblCellMar>
        </w:tblPrEx>
        <w:trPr>
          <w:trHeight w:val="450" w:hRule="atLeast"/>
        </w:trPr>
        <w:tc>
          <w:tcPr>
            <w:tcW w:w="368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报价</w:t>
            </w:r>
          </w:p>
        </w:tc>
        <w:tc>
          <w:tcPr>
            <w:tcW w:w="594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最后报价（下浮比例）</w:t>
            </w:r>
          </w:p>
        </w:tc>
      </w:tr>
      <w:tr>
        <w:tblPrEx>
          <w:tblLayout w:type="fixed"/>
          <w:tblCellMar>
            <w:top w:w="0" w:type="dxa"/>
            <w:left w:w="108" w:type="dxa"/>
            <w:bottom w:w="0" w:type="dxa"/>
            <w:right w:w="108" w:type="dxa"/>
          </w:tblCellMar>
        </w:tblPrEx>
        <w:trPr>
          <w:trHeight w:val="663" w:hRule="atLeast"/>
        </w:trPr>
        <w:tc>
          <w:tcPr>
            <w:tcW w:w="368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rPr>
            </w:pPr>
          </w:p>
        </w:tc>
        <w:tc>
          <w:tcPr>
            <w:tcW w:w="5942"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w:t>
            </w:r>
          </w:p>
        </w:tc>
      </w:tr>
      <w:tr>
        <w:tblPrEx>
          <w:tblLayout w:type="fixed"/>
          <w:tblCellMar>
            <w:top w:w="0" w:type="dxa"/>
            <w:left w:w="108" w:type="dxa"/>
            <w:bottom w:w="0" w:type="dxa"/>
            <w:right w:w="108" w:type="dxa"/>
          </w:tblCellMar>
        </w:tblPrEx>
        <w:trPr>
          <w:trHeight w:val="5790" w:hRule="atLeast"/>
        </w:trPr>
        <w:tc>
          <w:tcPr>
            <w:tcW w:w="9628" w:type="dxa"/>
            <w:gridSpan w:val="2"/>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 w:val="24"/>
              </w:rPr>
            </w:pPr>
          </w:p>
        </w:tc>
      </w:tr>
    </w:tbl>
    <w:p>
      <w:pPr>
        <w:spacing w:line="360" w:lineRule="auto"/>
        <w:ind w:firstLine="480" w:firstLineChars="200"/>
        <w:jc w:val="left"/>
        <w:rPr>
          <w:rFonts w:cs="方正仿宋_GBK" w:asciiTheme="minorEastAsia" w:hAnsiTheme="minorEastAsia" w:eastAsiaTheme="minorEastAsia"/>
          <w:sz w:val="24"/>
        </w:rPr>
      </w:pPr>
      <w:r>
        <w:rPr>
          <w:rFonts w:hint="eastAsia" w:cs="方正仿宋_GBK" w:asciiTheme="minorEastAsia" w:hAnsiTheme="minorEastAsia" w:eastAsiaTheme="minorEastAsia"/>
          <w:sz w:val="24"/>
        </w:rPr>
        <w:t>法定代表人代表或授权代表签字：</w:t>
      </w:r>
    </w:p>
    <w:p>
      <w:pPr>
        <w:spacing w:line="360" w:lineRule="auto"/>
        <w:ind w:firstLine="480" w:firstLineChars="200"/>
        <w:jc w:val="left"/>
        <w:rPr>
          <w:rFonts w:cs="方正仿宋_GBK" w:asciiTheme="minorEastAsia" w:hAnsiTheme="minorEastAsia" w:eastAsiaTheme="minorEastAsia"/>
          <w:sz w:val="24"/>
        </w:rPr>
      </w:pPr>
      <w:r>
        <w:rPr>
          <w:rFonts w:hint="eastAsia" w:cs="方正仿宋_GBK" w:asciiTheme="minorEastAsia" w:hAnsiTheme="minorEastAsia" w:eastAsiaTheme="minorEastAsia"/>
          <w:sz w:val="24"/>
        </w:rPr>
        <w:t>供应商盖章：</w:t>
      </w:r>
    </w:p>
    <w:p>
      <w:pPr>
        <w:spacing w:line="360" w:lineRule="auto"/>
        <w:ind w:firstLine="480" w:firstLineChars="200"/>
        <w:jc w:val="left"/>
        <w:rPr>
          <w:rFonts w:cs="方正仿宋_GBK" w:asciiTheme="minorEastAsia" w:hAnsiTheme="minorEastAsia" w:eastAsiaTheme="minorEastAsia"/>
          <w:sz w:val="24"/>
        </w:rPr>
      </w:pPr>
      <w:r>
        <w:rPr>
          <w:rFonts w:hint="eastAsia" w:cs="方正仿宋_GBK" w:asciiTheme="minorEastAsia" w:hAnsiTheme="minorEastAsia" w:eastAsiaTheme="minorEastAsia"/>
          <w:sz w:val="24"/>
        </w:rPr>
        <w:t>日期：</w:t>
      </w:r>
    </w:p>
    <w:p>
      <w:pPr>
        <w:spacing w:line="360" w:lineRule="auto"/>
        <w:ind w:firstLine="482" w:firstLineChars="200"/>
        <w:jc w:val="left"/>
        <w:rPr>
          <w:rFonts w:cs="方正仿宋_GBK" w:asciiTheme="minorEastAsia" w:hAnsiTheme="minorEastAsia" w:eastAsiaTheme="minorEastAsia"/>
          <w:sz w:val="24"/>
        </w:rPr>
      </w:pPr>
      <w:r>
        <w:rPr>
          <w:rFonts w:hint="eastAsia" w:asciiTheme="minorEastAsia" w:hAnsiTheme="minorEastAsia" w:eastAsiaTheme="minorEastAsia"/>
          <w:b/>
          <w:sz w:val="24"/>
        </w:rPr>
        <w:t>（备注：供应商须自行提前准备空白表格并加盖鲜章，表格中的内容在谈判后填写；若未加盖公章，由此造成的后果由竞标供应商自称承担。）</w:t>
      </w:r>
    </w:p>
    <w:p>
      <w:pPr>
        <w:spacing w:line="360" w:lineRule="auto"/>
        <w:ind w:firstLine="560" w:firstLineChars="200"/>
        <w:jc w:val="center"/>
        <w:rPr>
          <w:rFonts w:cs="宋体" w:asciiTheme="minorEastAsia" w:hAnsiTheme="minorEastAsia" w:eastAsiaTheme="minorEastAsia"/>
        </w:rPr>
      </w:pPr>
    </w:p>
    <w:sectPr>
      <w:headerReference r:id="rId14"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文鼎粗黑">
    <w:altName w:val="新宋体"/>
    <w:panose1 w:val="00000000000000000000"/>
    <w:charset w:val="86"/>
    <w:family w:val="auto"/>
    <w:pitch w:val="default"/>
    <w:sig w:usb0="00000000" w:usb1="00000000" w:usb2="00000010" w:usb3="00000000" w:csb0="00040000" w:csb1="00000000"/>
  </w:font>
  <w:font w:name="昆仑楷体">
    <w:altName w:val="宋体"/>
    <w:panose1 w:val="00000000000000000000"/>
    <w:charset w:val="86"/>
    <w:family w:val="auto"/>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00" w:usb3="00000000" w:csb0="00040000" w:csb1="00000000"/>
  </w:font>
  <w:font w:name="方正仿宋_GBK">
    <w:altName w:val="Arial Unicode MS"/>
    <w:panose1 w:val="00000000000000000000"/>
    <w:charset w:val="86"/>
    <w:family w:val="script"/>
    <w:pitch w:val="default"/>
    <w:sig w:usb0="00000000" w:usb1="00000000" w:usb2="0000000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center" w:y="1"/>
      <w:jc w:val="center"/>
      <w:rPr>
        <w:rStyle w:val="63"/>
        <w:rFonts w:ascii="宋体"/>
        <w:sz w:val="21"/>
        <w:szCs w:val="21"/>
      </w:rPr>
    </w:pPr>
    <w:r>
      <w:rPr>
        <w:rFonts w:ascii="宋体"/>
        <w:sz w:val="21"/>
        <w:szCs w:val="21"/>
      </w:rPr>
      <w:fldChar w:fldCharType="begin"/>
    </w:r>
    <w:r>
      <w:rPr>
        <w:rStyle w:val="63"/>
        <w:rFonts w:ascii="宋体"/>
        <w:sz w:val="21"/>
        <w:szCs w:val="21"/>
      </w:rPr>
      <w:instrText xml:space="preserve">PAGE  </w:instrText>
    </w:r>
    <w:r>
      <w:rPr>
        <w:rFonts w:ascii="宋体"/>
        <w:sz w:val="21"/>
        <w:szCs w:val="21"/>
      </w:rPr>
      <w:fldChar w:fldCharType="separate"/>
    </w:r>
    <w:r>
      <w:rPr>
        <w:rStyle w:val="63"/>
        <w:rFonts w:ascii="宋体"/>
        <w:sz w:val="21"/>
        <w:szCs w:val="21"/>
      </w:rPr>
      <w:t>- 2 -</w:t>
    </w:r>
    <w:r>
      <w:rPr>
        <w:rFonts w:ascii="宋体"/>
        <w:sz w:val="21"/>
        <w:szCs w:val="21"/>
      </w:rPr>
      <w:fldChar w:fldCharType="end"/>
    </w:r>
  </w:p>
  <w:p>
    <w:pPr>
      <w:pStyle w:val="3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center" w:y="1"/>
      <w:rPr>
        <w:rStyle w:val="63"/>
      </w:rPr>
    </w:pPr>
    <w:r>
      <w:fldChar w:fldCharType="begin"/>
    </w:r>
    <w:r>
      <w:rPr>
        <w:rStyle w:val="63"/>
      </w:rPr>
      <w:instrText xml:space="preserve">PAGE  </w:instrText>
    </w:r>
    <w:r>
      <w:fldChar w:fldCharType="end"/>
    </w:r>
  </w:p>
  <w:p>
    <w:pPr>
      <w:pStyle w:val="3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center" w:y="1"/>
      <w:rPr>
        <w:rStyle w:val="63"/>
      </w:rPr>
    </w:pPr>
  </w:p>
  <w:p>
    <w:pPr>
      <w:pStyle w:val="39"/>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outside" w:y="1"/>
      <w:rPr>
        <w:rStyle w:val="63"/>
        <w:sz w:val="28"/>
        <w:szCs w:val="28"/>
      </w:rPr>
    </w:pPr>
    <w:r>
      <w:rPr>
        <w:rStyle w:val="63"/>
        <w:sz w:val="28"/>
        <w:szCs w:val="28"/>
      </w:rPr>
      <w:t xml:space="preserve">— </w:t>
    </w:r>
    <w:r>
      <w:rPr>
        <w:sz w:val="28"/>
        <w:szCs w:val="28"/>
      </w:rPr>
      <w:fldChar w:fldCharType="begin"/>
    </w:r>
    <w:r>
      <w:rPr>
        <w:rStyle w:val="63"/>
        <w:sz w:val="28"/>
        <w:szCs w:val="28"/>
      </w:rPr>
      <w:instrText xml:space="preserve"> PAGE   \* MERGEFORMAT </w:instrText>
    </w:r>
    <w:r>
      <w:rPr>
        <w:sz w:val="28"/>
        <w:szCs w:val="28"/>
      </w:rPr>
      <w:fldChar w:fldCharType="separate"/>
    </w:r>
    <w:r>
      <w:rPr>
        <w:rStyle w:val="63"/>
        <w:sz w:val="28"/>
        <w:szCs w:val="28"/>
        <w:lang w:val="zh-CN"/>
      </w:rPr>
      <w:t>-</w:t>
    </w:r>
    <w:r>
      <w:rPr>
        <w:rStyle w:val="63"/>
        <w:sz w:val="28"/>
        <w:szCs w:val="28"/>
      </w:rPr>
      <w:t xml:space="preserve"> 14 -</w:t>
    </w:r>
    <w:r>
      <w:rPr>
        <w:sz w:val="28"/>
        <w:szCs w:val="28"/>
      </w:rPr>
      <w:fldChar w:fldCharType="end"/>
    </w:r>
    <w:r>
      <w:rPr>
        <w:rStyle w:val="63"/>
        <w:sz w:val="28"/>
        <w:szCs w:val="28"/>
      </w:rPr>
      <w:t xml:space="preserve"> —</w:t>
    </w:r>
  </w:p>
  <w:p>
    <w:pPr>
      <w:pStyle w:val="3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47650" cy="131445"/>
              <wp:effectExtent l="0" t="0" r="0" b="3810"/>
              <wp:wrapNone/>
              <wp:docPr id="1"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wps:spPr>
                    <wps:txbx>
                      <w:txbxContent>
                        <w:p>
                          <w:pPr>
                            <w:pStyle w:val="39"/>
                            <w:jc w:val="center"/>
                          </w:pPr>
                          <w:r>
                            <w:fldChar w:fldCharType="begin"/>
                          </w:r>
                          <w:r>
                            <w:instrText xml:space="preserve"> PAGE   \* MERGEFORMAT </w:instrText>
                          </w:r>
                          <w:r>
                            <w:fldChar w:fldCharType="separate"/>
                          </w:r>
                          <w:r>
                            <w:rPr>
                              <w:lang w:val="zh-CN"/>
                            </w:rPr>
                            <w:t>-</w:t>
                          </w:r>
                          <w:r>
                            <w:t xml:space="preserve"> 23 -</w:t>
                          </w:r>
                          <w: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0.35pt;width:19.5pt;mso-position-horizontal:center;mso-position-horizontal-relative:margin;mso-wrap-style:none;z-index:251658240;mso-width-relative:page;mso-height-relative:page;" filled="f" stroked="f" coordsize="21600,21600" o:gfxdata="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exSODQ&#10;AAAAAwEAAA8AAAAAAAAAAQAgAAAAIgAAAGRycy9kb3ducmV2LnhtbFBLAQIUABQAAAAIAIdO4kBH&#10;Jhma7wEAALQDAAAOAAAAAAAAAAEAIAAAAB8BAABkcnMvZTJvRG9jLnhtbFBLBQYAAAAABgAGAFkB&#10;AACABQAAAAA=&#10;">
              <v:fill on="f" focussize="0,0"/>
              <v:stroke on="f"/>
              <v:imagedata o:title=""/>
              <o:lock v:ext="edit" aspectratio="f"/>
              <v:textbox inset="0mm,0mm,0mm,0mm" style="mso-fit-shape-to-text:t;">
                <w:txbxContent>
                  <w:p>
                    <w:pPr>
                      <w:pStyle w:val="39"/>
                      <w:jc w:val="center"/>
                    </w:pPr>
                    <w:r>
                      <w:fldChar w:fldCharType="begin"/>
                    </w:r>
                    <w:r>
                      <w:instrText xml:space="preserve"> PAGE   \* MERGEFORMAT </w:instrText>
                    </w:r>
                    <w:r>
                      <w:fldChar w:fldCharType="separate"/>
                    </w:r>
                    <w:r>
                      <w:rPr>
                        <w:lang w:val="zh-CN"/>
                      </w:rPr>
                      <w:t>-</w:t>
                    </w:r>
                    <w:r>
                      <w:t xml:space="preserve"> 23 -</w:t>
                    </w:r>
                    <w:r>
                      <w:fldChar w:fldCharType="end"/>
                    </w:r>
                  </w:p>
                </w:txbxContent>
              </v:textbox>
            </v:shape>
          </w:pict>
        </mc:Fallback>
      </mc:AlternateContent>
    </w:r>
  </w:p>
  <w:p>
    <w:pPr>
      <w:pStyle w:val="3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center" w:y="1"/>
      <w:rPr>
        <w:rStyle w:val="63"/>
      </w:rPr>
    </w:pPr>
    <w:r>
      <w:fldChar w:fldCharType="begin"/>
    </w:r>
    <w:r>
      <w:rPr>
        <w:rStyle w:val="63"/>
      </w:rPr>
      <w:instrText xml:space="preserve">PAGE  </w:instrText>
    </w:r>
    <w:r>
      <w:fldChar w:fldCharType="end"/>
    </w:r>
  </w:p>
  <w:p>
    <w:pPr>
      <w:pStyle w:val="3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hAnsi="宋体"/>
        <w:sz w:val="21"/>
        <w:szCs w:val="21"/>
      </w:rPr>
    </w:pPr>
    <w:r>
      <w:rPr>
        <w:rFonts w:ascii="宋体" w:hAnsi="宋体"/>
        <w:sz w:val="21"/>
        <w:szCs w:val="21"/>
      </w:rPr>
      <w:fldChar w:fldCharType="begin"/>
    </w:r>
    <w:r>
      <w:rPr>
        <w:rStyle w:val="63"/>
        <w:rFonts w:ascii="宋体" w:hAnsi="宋体"/>
        <w:sz w:val="21"/>
        <w:szCs w:val="21"/>
      </w:rPr>
      <w:instrText xml:space="preserve"> PAGE </w:instrText>
    </w:r>
    <w:r>
      <w:rPr>
        <w:rFonts w:ascii="宋体" w:hAnsi="宋体"/>
        <w:sz w:val="21"/>
        <w:szCs w:val="21"/>
      </w:rPr>
      <w:fldChar w:fldCharType="separate"/>
    </w:r>
    <w:r>
      <w:rPr>
        <w:rStyle w:val="63"/>
        <w:rFonts w:ascii="宋体" w:hAnsi="宋体"/>
        <w:sz w:val="21"/>
        <w:szCs w:val="21"/>
      </w:rPr>
      <w:t>- 43 -</w:t>
    </w:r>
    <w:r>
      <w:rPr>
        <w:rFonts w:ascii="宋体" w:hAnsi="宋体"/>
        <w:sz w:val="21"/>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center" w:y="1"/>
      <w:rPr>
        <w:rStyle w:val="63"/>
      </w:rPr>
    </w:pPr>
    <w:r>
      <w:fldChar w:fldCharType="begin"/>
    </w:r>
    <w:r>
      <w:rPr>
        <w:rStyle w:val="63"/>
      </w:rPr>
      <w:instrText xml:space="preserve">PAGE  </w:instrText>
    </w:r>
    <w:r>
      <w:fldChar w:fldCharType="end"/>
    </w:r>
  </w:p>
  <w:p>
    <w:pPr>
      <w:pStyle w:val="3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rFonts w:asciiTheme="minorEastAsia" w:hAnsiTheme="minorEastAsia" w:eastAsiaTheme="minorEastAsia"/>
        <w:szCs w:val="18"/>
      </w:rPr>
    </w:pPr>
    <w:r>
      <w:rPr>
        <w:rFonts w:hint="eastAsia" w:asciiTheme="minorEastAsia" w:hAnsiTheme="minorEastAsia" w:eastAsiaTheme="minorEastAsia"/>
        <w:szCs w:val="21"/>
      </w:rPr>
      <w:t>重庆第二师范学院</w:t>
    </w:r>
    <w:r>
      <w:rPr>
        <w:rFonts w:hint="eastAsia" w:ascii="方正仿宋_GBK" w:eastAsia="方正仿宋_GBK"/>
        <w:sz w:val="21"/>
        <w:szCs w:val="21"/>
      </w:rPr>
      <w:t xml:space="preserve">                                                        </w:t>
    </w:r>
    <w:r>
      <w:rPr>
        <w:rFonts w:hint="eastAsia" w:asciiTheme="minorEastAsia" w:hAnsiTheme="minorEastAsia" w:eastAsiaTheme="minorEastAsia"/>
        <w:sz w:val="21"/>
        <w:szCs w:val="21"/>
      </w:rPr>
      <w:t xml:space="preserve"> </w:t>
    </w:r>
    <w:r>
      <w:rPr>
        <w:rFonts w:hint="eastAsia" w:asciiTheme="minorEastAsia" w:hAnsiTheme="minorEastAsia" w:eastAsiaTheme="minorEastAsia"/>
        <w:szCs w:val="18"/>
      </w:rPr>
      <w:t xml:space="preserve"> 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rFonts w:ascii="方正仿宋_GBK" w:eastAsia="方正仿宋_GBK"/>
        <w:sz w:val="21"/>
        <w:szCs w:val="21"/>
      </w:rPr>
    </w:pPr>
    <w:r>
      <w:rPr>
        <w:rFonts w:hint="eastAsia" w:ascii="方正仿宋_GBK" w:eastAsia="方正仿宋_GBK"/>
        <w:sz w:val="21"/>
        <w:szCs w:val="21"/>
      </w:rPr>
      <w:t>重庆迅鑫建筑工程咨询有限公司                                              竞争性谈判文件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rFonts w:ascii="方正仿宋_GBK" w:eastAsia="方正仿宋_GBK"/>
        <w:sz w:val="21"/>
        <w:szCs w:val="21"/>
      </w:rPr>
    </w:pPr>
    <w:r>
      <w:rPr>
        <w:rFonts w:hint="eastAsia" w:ascii="方正仿宋_GBK" w:eastAsia="方正仿宋_GBK"/>
        <w:sz w:val="21"/>
        <w:szCs w:val="21"/>
      </w:rPr>
      <w:t>重庆迅鑫建筑工程咨询有限公司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B1E09"/>
    <w:multiLevelType w:val="singleLevel"/>
    <w:tmpl w:val="594B1E09"/>
    <w:lvl w:ilvl="0" w:tentative="0">
      <w:start w:val="2"/>
      <w:numFmt w:val="chineseCounting"/>
      <w:suff w:val="nothing"/>
      <w:lvlText w:val="%1、"/>
      <w:lvlJc w:val="left"/>
    </w:lvl>
  </w:abstractNum>
  <w:abstractNum w:abstractNumId="1">
    <w:nsid w:val="594B1F24"/>
    <w:multiLevelType w:val="singleLevel"/>
    <w:tmpl w:val="594B1F24"/>
    <w:lvl w:ilvl="0" w:tentative="0">
      <w:start w:val="1"/>
      <w:numFmt w:val="chineseCounting"/>
      <w:suff w:val="nothing"/>
      <w:lvlText w:val="%1、"/>
      <w:lvlJc w:val="left"/>
    </w:lvl>
  </w:abstractNum>
  <w:abstractNum w:abstractNumId="2">
    <w:nsid w:val="594B3BAF"/>
    <w:multiLevelType w:val="singleLevel"/>
    <w:tmpl w:val="594B3BAF"/>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DE"/>
    <w:rsid w:val="00016B79"/>
    <w:rsid w:val="00016EC9"/>
    <w:rsid w:val="00022314"/>
    <w:rsid w:val="00026FA4"/>
    <w:rsid w:val="0003440C"/>
    <w:rsid w:val="00035673"/>
    <w:rsid w:val="0003632F"/>
    <w:rsid w:val="00036537"/>
    <w:rsid w:val="00037B6B"/>
    <w:rsid w:val="000446C0"/>
    <w:rsid w:val="0005298B"/>
    <w:rsid w:val="000549FF"/>
    <w:rsid w:val="00054AEF"/>
    <w:rsid w:val="000576E1"/>
    <w:rsid w:val="00063981"/>
    <w:rsid w:val="000837F9"/>
    <w:rsid w:val="00091B1C"/>
    <w:rsid w:val="000978BD"/>
    <w:rsid w:val="000A0DB8"/>
    <w:rsid w:val="000A164E"/>
    <w:rsid w:val="000B42F4"/>
    <w:rsid w:val="000B7377"/>
    <w:rsid w:val="000B7F54"/>
    <w:rsid w:val="000C04DB"/>
    <w:rsid w:val="000C2DC3"/>
    <w:rsid w:val="000D18E3"/>
    <w:rsid w:val="000E2FEA"/>
    <w:rsid w:val="000E3259"/>
    <w:rsid w:val="000E3FAF"/>
    <w:rsid w:val="000E77C4"/>
    <w:rsid w:val="000F7DBF"/>
    <w:rsid w:val="00100639"/>
    <w:rsid w:val="00103DDC"/>
    <w:rsid w:val="00116856"/>
    <w:rsid w:val="00120259"/>
    <w:rsid w:val="00120AD3"/>
    <w:rsid w:val="001266BF"/>
    <w:rsid w:val="00133D16"/>
    <w:rsid w:val="0013496A"/>
    <w:rsid w:val="00135319"/>
    <w:rsid w:val="001363B2"/>
    <w:rsid w:val="00147FB4"/>
    <w:rsid w:val="0015011C"/>
    <w:rsid w:val="00150429"/>
    <w:rsid w:val="00152211"/>
    <w:rsid w:val="0015351E"/>
    <w:rsid w:val="00161128"/>
    <w:rsid w:val="00166AF4"/>
    <w:rsid w:val="00172A27"/>
    <w:rsid w:val="0017536A"/>
    <w:rsid w:val="00180ACB"/>
    <w:rsid w:val="001813C9"/>
    <w:rsid w:val="0018347E"/>
    <w:rsid w:val="0018465A"/>
    <w:rsid w:val="00186623"/>
    <w:rsid w:val="001A0016"/>
    <w:rsid w:val="001A6DCC"/>
    <w:rsid w:val="001A757C"/>
    <w:rsid w:val="001B2A6F"/>
    <w:rsid w:val="001B3DBD"/>
    <w:rsid w:val="001B4377"/>
    <w:rsid w:val="001B5C11"/>
    <w:rsid w:val="001B6655"/>
    <w:rsid w:val="001C0DD1"/>
    <w:rsid w:val="001D2321"/>
    <w:rsid w:val="001D2DCD"/>
    <w:rsid w:val="001D5055"/>
    <w:rsid w:val="001D65A0"/>
    <w:rsid w:val="001E2596"/>
    <w:rsid w:val="001E5CAC"/>
    <w:rsid w:val="001E5EB4"/>
    <w:rsid w:val="001E725F"/>
    <w:rsid w:val="001E75B9"/>
    <w:rsid w:val="001F1AF7"/>
    <w:rsid w:val="001F48D9"/>
    <w:rsid w:val="001F4964"/>
    <w:rsid w:val="001F7063"/>
    <w:rsid w:val="00202500"/>
    <w:rsid w:val="00202B04"/>
    <w:rsid w:val="00204936"/>
    <w:rsid w:val="002076BA"/>
    <w:rsid w:val="002100EE"/>
    <w:rsid w:val="00211874"/>
    <w:rsid w:val="00212670"/>
    <w:rsid w:val="0021782F"/>
    <w:rsid w:val="00222097"/>
    <w:rsid w:val="002240D4"/>
    <w:rsid w:val="0022517B"/>
    <w:rsid w:val="00232040"/>
    <w:rsid w:val="00235F8F"/>
    <w:rsid w:val="0025482F"/>
    <w:rsid w:val="0026059E"/>
    <w:rsid w:val="002643C1"/>
    <w:rsid w:val="00267DDF"/>
    <w:rsid w:val="00271D47"/>
    <w:rsid w:val="002721EA"/>
    <w:rsid w:val="00280E8A"/>
    <w:rsid w:val="00281700"/>
    <w:rsid w:val="00283A40"/>
    <w:rsid w:val="00283B57"/>
    <w:rsid w:val="00285164"/>
    <w:rsid w:val="00287FA9"/>
    <w:rsid w:val="002941B2"/>
    <w:rsid w:val="00295381"/>
    <w:rsid w:val="002966EA"/>
    <w:rsid w:val="002970FB"/>
    <w:rsid w:val="002A4956"/>
    <w:rsid w:val="002A6710"/>
    <w:rsid w:val="002A7448"/>
    <w:rsid w:val="002B1CB8"/>
    <w:rsid w:val="002B3C24"/>
    <w:rsid w:val="002B7904"/>
    <w:rsid w:val="002C2507"/>
    <w:rsid w:val="002C2E6E"/>
    <w:rsid w:val="002C35AE"/>
    <w:rsid w:val="002D3939"/>
    <w:rsid w:val="002E4201"/>
    <w:rsid w:val="002E6636"/>
    <w:rsid w:val="002F1B06"/>
    <w:rsid w:val="002F218F"/>
    <w:rsid w:val="002F26FF"/>
    <w:rsid w:val="002F3DE3"/>
    <w:rsid w:val="002F632E"/>
    <w:rsid w:val="00303AA4"/>
    <w:rsid w:val="00310AF9"/>
    <w:rsid w:val="00311506"/>
    <w:rsid w:val="00312897"/>
    <w:rsid w:val="0031465E"/>
    <w:rsid w:val="00314E6F"/>
    <w:rsid w:val="00315742"/>
    <w:rsid w:val="003163B3"/>
    <w:rsid w:val="00317698"/>
    <w:rsid w:val="00321E68"/>
    <w:rsid w:val="003233EF"/>
    <w:rsid w:val="00323FD5"/>
    <w:rsid w:val="0033262D"/>
    <w:rsid w:val="00341DEB"/>
    <w:rsid w:val="00346A3D"/>
    <w:rsid w:val="00350C20"/>
    <w:rsid w:val="003548FA"/>
    <w:rsid w:val="00355A74"/>
    <w:rsid w:val="00355DE3"/>
    <w:rsid w:val="00357F6B"/>
    <w:rsid w:val="00361427"/>
    <w:rsid w:val="0036458B"/>
    <w:rsid w:val="00371328"/>
    <w:rsid w:val="00371D2F"/>
    <w:rsid w:val="00372D5B"/>
    <w:rsid w:val="0037769D"/>
    <w:rsid w:val="00384161"/>
    <w:rsid w:val="00387610"/>
    <w:rsid w:val="003973D3"/>
    <w:rsid w:val="003A0892"/>
    <w:rsid w:val="003A0895"/>
    <w:rsid w:val="003A3DB2"/>
    <w:rsid w:val="003A449E"/>
    <w:rsid w:val="003A71F3"/>
    <w:rsid w:val="003B19F5"/>
    <w:rsid w:val="003D0E0A"/>
    <w:rsid w:val="003D4790"/>
    <w:rsid w:val="003D6B04"/>
    <w:rsid w:val="003E1F19"/>
    <w:rsid w:val="003E36E4"/>
    <w:rsid w:val="003E5E67"/>
    <w:rsid w:val="003E68CF"/>
    <w:rsid w:val="003F2D90"/>
    <w:rsid w:val="003F7BA1"/>
    <w:rsid w:val="00402B32"/>
    <w:rsid w:val="004073D7"/>
    <w:rsid w:val="00410C93"/>
    <w:rsid w:val="00411B4A"/>
    <w:rsid w:val="004153C3"/>
    <w:rsid w:val="004219E5"/>
    <w:rsid w:val="00425EDA"/>
    <w:rsid w:val="004353BF"/>
    <w:rsid w:val="004453A3"/>
    <w:rsid w:val="004474F3"/>
    <w:rsid w:val="00462878"/>
    <w:rsid w:val="004657EA"/>
    <w:rsid w:val="004811D8"/>
    <w:rsid w:val="00486B8E"/>
    <w:rsid w:val="00492035"/>
    <w:rsid w:val="004935BE"/>
    <w:rsid w:val="004953EC"/>
    <w:rsid w:val="0049638D"/>
    <w:rsid w:val="004A015E"/>
    <w:rsid w:val="004A0DE1"/>
    <w:rsid w:val="004A12CB"/>
    <w:rsid w:val="004A2410"/>
    <w:rsid w:val="004A2519"/>
    <w:rsid w:val="004A27AC"/>
    <w:rsid w:val="004B3134"/>
    <w:rsid w:val="004C1DD0"/>
    <w:rsid w:val="004C64E4"/>
    <w:rsid w:val="004C69ED"/>
    <w:rsid w:val="004E0650"/>
    <w:rsid w:val="004E3234"/>
    <w:rsid w:val="004E342A"/>
    <w:rsid w:val="004E55DB"/>
    <w:rsid w:val="004F7F7D"/>
    <w:rsid w:val="00502B2F"/>
    <w:rsid w:val="00507DE4"/>
    <w:rsid w:val="00512D00"/>
    <w:rsid w:val="00514179"/>
    <w:rsid w:val="005172DB"/>
    <w:rsid w:val="00524D8A"/>
    <w:rsid w:val="00525205"/>
    <w:rsid w:val="00530E78"/>
    <w:rsid w:val="0053321D"/>
    <w:rsid w:val="0054003A"/>
    <w:rsid w:val="005460D5"/>
    <w:rsid w:val="005548A7"/>
    <w:rsid w:val="005618DD"/>
    <w:rsid w:val="00562E16"/>
    <w:rsid w:val="00566A85"/>
    <w:rsid w:val="00571D72"/>
    <w:rsid w:val="00572CF9"/>
    <w:rsid w:val="00573AE3"/>
    <w:rsid w:val="005774E2"/>
    <w:rsid w:val="00587500"/>
    <w:rsid w:val="005902D9"/>
    <w:rsid w:val="005913F2"/>
    <w:rsid w:val="00593B35"/>
    <w:rsid w:val="0059689B"/>
    <w:rsid w:val="00596AB7"/>
    <w:rsid w:val="005A1EA7"/>
    <w:rsid w:val="005B0554"/>
    <w:rsid w:val="005B0724"/>
    <w:rsid w:val="005B1E46"/>
    <w:rsid w:val="005B3777"/>
    <w:rsid w:val="005B5B45"/>
    <w:rsid w:val="005C209F"/>
    <w:rsid w:val="005C42AC"/>
    <w:rsid w:val="005C4449"/>
    <w:rsid w:val="005C4F84"/>
    <w:rsid w:val="005D12E2"/>
    <w:rsid w:val="005D703E"/>
    <w:rsid w:val="005D70BC"/>
    <w:rsid w:val="005E344E"/>
    <w:rsid w:val="005E370D"/>
    <w:rsid w:val="005F7F94"/>
    <w:rsid w:val="0060543A"/>
    <w:rsid w:val="00610A61"/>
    <w:rsid w:val="00610C5F"/>
    <w:rsid w:val="00613410"/>
    <w:rsid w:val="006157AA"/>
    <w:rsid w:val="0061758D"/>
    <w:rsid w:val="00617986"/>
    <w:rsid w:val="00631B28"/>
    <w:rsid w:val="00631B5E"/>
    <w:rsid w:val="00654A48"/>
    <w:rsid w:val="0065651B"/>
    <w:rsid w:val="006637ED"/>
    <w:rsid w:val="00664607"/>
    <w:rsid w:val="00666684"/>
    <w:rsid w:val="00670089"/>
    <w:rsid w:val="00674C5F"/>
    <w:rsid w:val="00680AE4"/>
    <w:rsid w:val="00684E51"/>
    <w:rsid w:val="006A100B"/>
    <w:rsid w:val="006A143A"/>
    <w:rsid w:val="006A3285"/>
    <w:rsid w:val="006A52E7"/>
    <w:rsid w:val="006A61A2"/>
    <w:rsid w:val="006B0048"/>
    <w:rsid w:val="006B232A"/>
    <w:rsid w:val="006B564B"/>
    <w:rsid w:val="006B5E7E"/>
    <w:rsid w:val="006B72DE"/>
    <w:rsid w:val="006C4CA3"/>
    <w:rsid w:val="006C5FC1"/>
    <w:rsid w:val="006D44E1"/>
    <w:rsid w:val="006E21FA"/>
    <w:rsid w:val="006F03F0"/>
    <w:rsid w:val="006F0FB7"/>
    <w:rsid w:val="006F354D"/>
    <w:rsid w:val="006F61EB"/>
    <w:rsid w:val="00701184"/>
    <w:rsid w:val="00703BB1"/>
    <w:rsid w:val="00704E5D"/>
    <w:rsid w:val="00705739"/>
    <w:rsid w:val="00707225"/>
    <w:rsid w:val="00707B7C"/>
    <w:rsid w:val="0071489C"/>
    <w:rsid w:val="00724F97"/>
    <w:rsid w:val="00726088"/>
    <w:rsid w:val="00730B6A"/>
    <w:rsid w:val="00730BFB"/>
    <w:rsid w:val="00731B07"/>
    <w:rsid w:val="00732B6E"/>
    <w:rsid w:val="00734C8D"/>
    <w:rsid w:val="007369A3"/>
    <w:rsid w:val="00736A8E"/>
    <w:rsid w:val="00736D88"/>
    <w:rsid w:val="00736DD2"/>
    <w:rsid w:val="007418A7"/>
    <w:rsid w:val="00745FA2"/>
    <w:rsid w:val="0074681C"/>
    <w:rsid w:val="00746B5E"/>
    <w:rsid w:val="00746EC2"/>
    <w:rsid w:val="00762B8B"/>
    <w:rsid w:val="00762DB5"/>
    <w:rsid w:val="007632C4"/>
    <w:rsid w:val="007645FC"/>
    <w:rsid w:val="00765C6A"/>
    <w:rsid w:val="00772D38"/>
    <w:rsid w:val="00777433"/>
    <w:rsid w:val="00785F86"/>
    <w:rsid w:val="00787810"/>
    <w:rsid w:val="007959AC"/>
    <w:rsid w:val="007A20E0"/>
    <w:rsid w:val="007A41A0"/>
    <w:rsid w:val="007A4FE1"/>
    <w:rsid w:val="007B2204"/>
    <w:rsid w:val="007B2C20"/>
    <w:rsid w:val="007B4B60"/>
    <w:rsid w:val="007C075F"/>
    <w:rsid w:val="007C1B6B"/>
    <w:rsid w:val="007E0D9F"/>
    <w:rsid w:val="007E2CD8"/>
    <w:rsid w:val="007E3989"/>
    <w:rsid w:val="007E3C65"/>
    <w:rsid w:val="007F2F78"/>
    <w:rsid w:val="00801459"/>
    <w:rsid w:val="008041D4"/>
    <w:rsid w:val="0081156A"/>
    <w:rsid w:val="00814455"/>
    <w:rsid w:val="00827398"/>
    <w:rsid w:val="00832559"/>
    <w:rsid w:val="00842974"/>
    <w:rsid w:val="00844FB1"/>
    <w:rsid w:val="00850CFE"/>
    <w:rsid w:val="00854BF8"/>
    <w:rsid w:val="0085550A"/>
    <w:rsid w:val="008616EF"/>
    <w:rsid w:val="00863B5F"/>
    <w:rsid w:val="00863C25"/>
    <w:rsid w:val="008705BC"/>
    <w:rsid w:val="00875A42"/>
    <w:rsid w:val="00877288"/>
    <w:rsid w:val="00880E8B"/>
    <w:rsid w:val="00883BD5"/>
    <w:rsid w:val="008904A8"/>
    <w:rsid w:val="00891344"/>
    <w:rsid w:val="00896233"/>
    <w:rsid w:val="008A422B"/>
    <w:rsid w:val="008A48FC"/>
    <w:rsid w:val="008A5EA3"/>
    <w:rsid w:val="008B60A3"/>
    <w:rsid w:val="008C510F"/>
    <w:rsid w:val="008C5B44"/>
    <w:rsid w:val="008D263F"/>
    <w:rsid w:val="008D29D9"/>
    <w:rsid w:val="008E66B8"/>
    <w:rsid w:val="008F006E"/>
    <w:rsid w:val="008F1988"/>
    <w:rsid w:val="008F6252"/>
    <w:rsid w:val="008F770B"/>
    <w:rsid w:val="008F7B7C"/>
    <w:rsid w:val="009023F3"/>
    <w:rsid w:val="0090383C"/>
    <w:rsid w:val="00905382"/>
    <w:rsid w:val="00905D25"/>
    <w:rsid w:val="009111AD"/>
    <w:rsid w:val="00911850"/>
    <w:rsid w:val="00912132"/>
    <w:rsid w:val="0091243B"/>
    <w:rsid w:val="00912A05"/>
    <w:rsid w:val="00913D59"/>
    <w:rsid w:val="009161D0"/>
    <w:rsid w:val="00922FAD"/>
    <w:rsid w:val="00924F0A"/>
    <w:rsid w:val="0092708B"/>
    <w:rsid w:val="009333C3"/>
    <w:rsid w:val="00937713"/>
    <w:rsid w:val="009402BD"/>
    <w:rsid w:val="00952EB0"/>
    <w:rsid w:val="00961A2A"/>
    <w:rsid w:val="00965BDD"/>
    <w:rsid w:val="00966820"/>
    <w:rsid w:val="009718C3"/>
    <w:rsid w:val="0097616A"/>
    <w:rsid w:val="00980037"/>
    <w:rsid w:val="00981404"/>
    <w:rsid w:val="00983B43"/>
    <w:rsid w:val="009935B3"/>
    <w:rsid w:val="009935C9"/>
    <w:rsid w:val="00996D2C"/>
    <w:rsid w:val="009A15B3"/>
    <w:rsid w:val="009A3A2E"/>
    <w:rsid w:val="009B0134"/>
    <w:rsid w:val="009B284A"/>
    <w:rsid w:val="009C032D"/>
    <w:rsid w:val="009C3034"/>
    <w:rsid w:val="009C4958"/>
    <w:rsid w:val="009C5600"/>
    <w:rsid w:val="009D2ECA"/>
    <w:rsid w:val="009D65B6"/>
    <w:rsid w:val="009E3C86"/>
    <w:rsid w:val="009E737D"/>
    <w:rsid w:val="009F4330"/>
    <w:rsid w:val="009F5335"/>
    <w:rsid w:val="00A03977"/>
    <w:rsid w:val="00A11AB9"/>
    <w:rsid w:val="00A16C2A"/>
    <w:rsid w:val="00A2085B"/>
    <w:rsid w:val="00A2118E"/>
    <w:rsid w:val="00A21B34"/>
    <w:rsid w:val="00A22D54"/>
    <w:rsid w:val="00A26AD3"/>
    <w:rsid w:val="00A26FF7"/>
    <w:rsid w:val="00A30B50"/>
    <w:rsid w:val="00A3338C"/>
    <w:rsid w:val="00A41604"/>
    <w:rsid w:val="00A445DC"/>
    <w:rsid w:val="00A44BEA"/>
    <w:rsid w:val="00A457C5"/>
    <w:rsid w:val="00A51605"/>
    <w:rsid w:val="00A571B5"/>
    <w:rsid w:val="00A67DFB"/>
    <w:rsid w:val="00A711C6"/>
    <w:rsid w:val="00A823E8"/>
    <w:rsid w:val="00A837D7"/>
    <w:rsid w:val="00A84863"/>
    <w:rsid w:val="00A86D52"/>
    <w:rsid w:val="00A91E00"/>
    <w:rsid w:val="00A95D95"/>
    <w:rsid w:val="00A97283"/>
    <w:rsid w:val="00A977EC"/>
    <w:rsid w:val="00AA3FD1"/>
    <w:rsid w:val="00AB152B"/>
    <w:rsid w:val="00AB5ED3"/>
    <w:rsid w:val="00AB6B0C"/>
    <w:rsid w:val="00AB70CD"/>
    <w:rsid w:val="00AB7A32"/>
    <w:rsid w:val="00AC136B"/>
    <w:rsid w:val="00AC48B3"/>
    <w:rsid w:val="00AC6E79"/>
    <w:rsid w:val="00AC7AC9"/>
    <w:rsid w:val="00AD1C5A"/>
    <w:rsid w:val="00AD1C96"/>
    <w:rsid w:val="00AD23EF"/>
    <w:rsid w:val="00AD28E0"/>
    <w:rsid w:val="00AE1920"/>
    <w:rsid w:val="00AE2193"/>
    <w:rsid w:val="00AE56AA"/>
    <w:rsid w:val="00AF01B3"/>
    <w:rsid w:val="00AF0F13"/>
    <w:rsid w:val="00AF65E5"/>
    <w:rsid w:val="00AF7992"/>
    <w:rsid w:val="00B00AB3"/>
    <w:rsid w:val="00B04B9D"/>
    <w:rsid w:val="00B14C52"/>
    <w:rsid w:val="00B200AA"/>
    <w:rsid w:val="00B34FE5"/>
    <w:rsid w:val="00B44E77"/>
    <w:rsid w:val="00B478C3"/>
    <w:rsid w:val="00B5059B"/>
    <w:rsid w:val="00B56AA3"/>
    <w:rsid w:val="00B61348"/>
    <w:rsid w:val="00B6263F"/>
    <w:rsid w:val="00B63066"/>
    <w:rsid w:val="00B63B1E"/>
    <w:rsid w:val="00B64590"/>
    <w:rsid w:val="00B67114"/>
    <w:rsid w:val="00B702D7"/>
    <w:rsid w:val="00B75449"/>
    <w:rsid w:val="00B93463"/>
    <w:rsid w:val="00B95E61"/>
    <w:rsid w:val="00B9796E"/>
    <w:rsid w:val="00BA192B"/>
    <w:rsid w:val="00BA26B3"/>
    <w:rsid w:val="00BA3FFF"/>
    <w:rsid w:val="00BA527C"/>
    <w:rsid w:val="00BA6F7B"/>
    <w:rsid w:val="00BB02CB"/>
    <w:rsid w:val="00BB5D6B"/>
    <w:rsid w:val="00BB7494"/>
    <w:rsid w:val="00BC4CB5"/>
    <w:rsid w:val="00BC6FEF"/>
    <w:rsid w:val="00BD03F5"/>
    <w:rsid w:val="00BD3419"/>
    <w:rsid w:val="00BE07A9"/>
    <w:rsid w:val="00BE5780"/>
    <w:rsid w:val="00BF315E"/>
    <w:rsid w:val="00BF4FCD"/>
    <w:rsid w:val="00BF5230"/>
    <w:rsid w:val="00C00D15"/>
    <w:rsid w:val="00C0419E"/>
    <w:rsid w:val="00C07EB1"/>
    <w:rsid w:val="00C1090C"/>
    <w:rsid w:val="00C17881"/>
    <w:rsid w:val="00C240C8"/>
    <w:rsid w:val="00C26513"/>
    <w:rsid w:val="00C32CD6"/>
    <w:rsid w:val="00C356E8"/>
    <w:rsid w:val="00C37F72"/>
    <w:rsid w:val="00C420C1"/>
    <w:rsid w:val="00C45963"/>
    <w:rsid w:val="00C472B8"/>
    <w:rsid w:val="00C53124"/>
    <w:rsid w:val="00C53B2E"/>
    <w:rsid w:val="00C612AB"/>
    <w:rsid w:val="00C6160A"/>
    <w:rsid w:val="00C63C2A"/>
    <w:rsid w:val="00C65570"/>
    <w:rsid w:val="00C73C90"/>
    <w:rsid w:val="00C76ECD"/>
    <w:rsid w:val="00C812F3"/>
    <w:rsid w:val="00C8326A"/>
    <w:rsid w:val="00C83C75"/>
    <w:rsid w:val="00C84E04"/>
    <w:rsid w:val="00C85380"/>
    <w:rsid w:val="00C86BE9"/>
    <w:rsid w:val="00C910BE"/>
    <w:rsid w:val="00C922BE"/>
    <w:rsid w:val="00C968D4"/>
    <w:rsid w:val="00CA0E48"/>
    <w:rsid w:val="00CA4BC3"/>
    <w:rsid w:val="00CA5640"/>
    <w:rsid w:val="00CA5844"/>
    <w:rsid w:val="00CA7415"/>
    <w:rsid w:val="00CB265C"/>
    <w:rsid w:val="00CB7A07"/>
    <w:rsid w:val="00CC59BB"/>
    <w:rsid w:val="00CD33C2"/>
    <w:rsid w:val="00CD6048"/>
    <w:rsid w:val="00CD635D"/>
    <w:rsid w:val="00CD7CED"/>
    <w:rsid w:val="00CE04C7"/>
    <w:rsid w:val="00CF156B"/>
    <w:rsid w:val="00CF1E02"/>
    <w:rsid w:val="00CF2B29"/>
    <w:rsid w:val="00CF352B"/>
    <w:rsid w:val="00CF597A"/>
    <w:rsid w:val="00CF79F1"/>
    <w:rsid w:val="00D02DC3"/>
    <w:rsid w:val="00D05BAA"/>
    <w:rsid w:val="00D11A05"/>
    <w:rsid w:val="00D13B7A"/>
    <w:rsid w:val="00D17968"/>
    <w:rsid w:val="00D22C4B"/>
    <w:rsid w:val="00D230C7"/>
    <w:rsid w:val="00D23E7D"/>
    <w:rsid w:val="00D2405F"/>
    <w:rsid w:val="00D30C7F"/>
    <w:rsid w:val="00D3463B"/>
    <w:rsid w:val="00D35D2A"/>
    <w:rsid w:val="00D37C17"/>
    <w:rsid w:val="00D41BA9"/>
    <w:rsid w:val="00D44132"/>
    <w:rsid w:val="00D52376"/>
    <w:rsid w:val="00D57B9E"/>
    <w:rsid w:val="00D612C2"/>
    <w:rsid w:val="00D64899"/>
    <w:rsid w:val="00D712E9"/>
    <w:rsid w:val="00D745E0"/>
    <w:rsid w:val="00D74A2E"/>
    <w:rsid w:val="00D74CF9"/>
    <w:rsid w:val="00D76AA3"/>
    <w:rsid w:val="00D80604"/>
    <w:rsid w:val="00D858F8"/>
    <w:rsid w:val="00D86030"/>
    <w:rsid w:val="00D86212"/>
    <w:rsid w:val="00D922F8"/>
    <w:rsid w:val="00D93B3F"/>
    <w:rsid w:val="00DA086B"/>
    <w:rsid w:val="00DA23D3"/>
    <w:rsid w:val="00DA4382"/>
    <w:rsid w:val="00DA7E05"/>
    <w:rsid w:val="00DB2E72"/>
    <w:rsid w:val="00DB4794"/>
    <w:rsid w:val="00DB5C3E"/>
    <w:rsid w:val="00DB628E"/>
    <w:rsid w:val="00DD1B69"/>
    <w:rsid w:val="00DE089C"/>
    <w:rsid w:val="00DE25D8"/>
    <w:rsid w:val="00DF1527"/>
    <w:rsid w:val="00DF348B"/>
    <w:rsid w:val="00DF4B6D"/>
    <w:rsid w:val="00DF782C"/>
    <w:rsid w:val="00E002AD"/>
    <w:rsid w:val="00E02C44"/>
    <w:rsid w:val="00E02C6C"/>
    <w:rsid w:val="00E02DDA"/>
    <w:rsid w:val="00E030A0"/>
    <w:rsid w:val="00E07332"/>
    <w:rsid w:val="00E124E3"/>
    <w:rsid w:val="00E14812"/>
    <w:rsid w:val="00E15DDE"/>
    <w:rsid w:val="00E2339E"/>
    <w:rsid w:val="00E26D4D"/>
    <w:rsid w:val="00E3245B"/>
    <w:rsid w:val="00E36746"/>
    <w:rsid w:val="00E3707B"/>
    <w:rsid w:val="00E42D11"/>
    <w:rsid w:val="00E50685"/>
    <w:rsid w:val="00E53263"/>
    <w:rsid w:val="00E570D9"/>
    <w:rsid w:val="00E57F6B"/>
    <w:rsid w:val="00E615E9"/>
    <w:rsid w:val="00E641FC"/>
    <w:rsid w:val="00E71934"/>
    <w:rsid w:val="00E72DB9"/>
    <w:rsid w:val="00E7342C"/>
    <w:rsid w:val="00E80D03"/>
    <w:rsid w:val="00E817FD"/>
    <w:rsid w:val="00E9504F"/>
    <w:rsid w:val="00E968FC"/>
    <w:rsid w:val="00EA010E"/>
    <w:rsid w:val="00EA1D12"/>
    <w:rsid w:val="00EA41BA"/>
    <w:rsid w:val="00EB1E33"/>
    <w:rsid w:val="00EB45E4"/>
    <w:rsid w:val="00EC0215"/>
    <w:rsid w:val="00EC0881"/>
    <w:rsid w:val="00EC3AB1"/>
    <w:rsid w:val="00EC48F6"/>
    <w:rsid w:val="00ED6C0C"/>
    <w:rsid w:val="00EE68E4"/>
    <w:rsid w:val="00F02E58"/>
    <w:rsid w:val="00F13738"/>
    <w:rsid w:val="00F1640A"/>
    <w:rsid w:val="00F20FF1"/>
    <w:rsid w:val="00F26FB1"/>
    <w:rsid w:val="00F31987"/>
    <w:rsid w:val="00F35457"/>
    <w:rsid w:val="00F3595B"/>
    <w:rsid w:val="00F4097C"/>
    <w:rsid w:val="00F426A6"/>
    <w:rsid w:val="00F429FD"/>
    <w:rsid w:val="00F45F3A"/>
    <w:rsid w:val="00F46AAB"/>
    <w:rsid w:val="00F5079E"/>
    <w:rsid w:val="00F5531F"/>
    <w:rsid w:val="00F56399"/>
    <w:rsid w:val="00F62F78"/>
    <w:rsid w:val="00F67510"/>
    <w:rsid w:val="00F704BC"/>
    <w:rsid w:val="00F725B2"/>
    <w:rsid w:val="00F7750A"/>
    <w:rsid w:val="00F80006"/>
    <w:rsid w:val="00F80084"/>
    <w:rsid w:val="00F93E06"/>
    <w:rsid w:val="00F95676"/>
    <w:rsid w:val="00F96231"/>
    <w:rsid w:val="00FA5DFD"/>
    <w:rsid w:val="00FB0161"/>
    <w:rsid w:val="00FC3EBE"/>
    <w:rsid w:val="00FC66C2"/>
    <w:rsid w:val="00FC6FA8"/>
    <w:rsid w:val="00FD2470"/>
    <w:rsid w:val="00FD5823"/>
    <w:rsid w:val="00FD625D"/>
    <w:rsid w:val="00FE1C27"/>
    <w:rsid w:val="00FE215B"/>
    <w:rsid w:val="00FE2917"/>
    <w:rsid w:val="00FE5C31"/>
    <w:rsid w:val="00FE68B1"/>
    <w:rsid w:val="00FF72D2"/>
    <w:rsid w:val="00FF748B"/>
    <w:rsid w:val="00FF7623"/>
    <w:rsid w:val="011E6F35"/>
    <w:rsid w:val="01834E85"/>
    <w:rsid w:val="02374CD2"/>
    <w:rsid w:val="02F45B6B"/>
    <w:rsid w:val="03153B3A"/>
    <w:rsid w:val="032D5258"/>
    <w:rsid w:val="038872A7"/>
    <w:rsid w:val="039F3713"/>
    <w:rsid w:val="04332ADB"/>
    <w:rsid w:val="04C46F09"/>
    <w:rsid w:val="04D46D43"/>
    <w:rsid w:val="05081C66"/>
    <w:rsid w:val="052B4BD6"/>
    <w:rsid w:val="06302ABC"/>
    <w:rsid w:val="06C3384D"/>
    <w:rsid w:val="06E87C08"/>
    <w:rsid w:val="06F0738F"/>
    <w:rsid w:val="07597F9C"/>
    <w:rsid w:val="07765F39"/>
    <w:rsid w:val="07826749"/>
    <w:rsid w:val="087832AD"/>
    <w:rsid w:val="0A25579B"/>
    <w:rsid w:val="0A2F1E07"/>
    <w:rsid w:val="0A726CFE"/>
    <w:rsid w:val="0A781441"/>
    <w:rsid w:val="0A7A4075"/>
    <w:rsid w:val="0A8E293D"/>
    <w:rsid w:val="0AC41788"/>
    <w:rsid w:val="0B682710"/>
    <w:rsid w:val="0B6925F9"/>
    <w:rsid w:val="0BF90815"/>
    <w:rsid w:val="0C4157BA"/>
    <w:rsid w:val="0C4E0F15"/>
    <w:rsid w:val="0C6649A7"/>
    <w:rsid w:val="0C707C96"/>
    <w:rsid w:val="0C7B21FC"/>
    <w:rsid w:val="0C9844EB"/>
    <w:rsid w:val="0CA43345"/>
    <w:rsid w:val="0CF30884"/>
    <w:rsid w:val="0CFE12E3"/>
    <w:rsid w:val="0D1B6C04"/>
    <w:rsid w:val="0D444C0C"/>
    <w:rsid w:val="0D951246"/>
    <w:rsid w:val="0DBF0285"/>
    <w:rsid w:val="0DEE1207"/>
    <w:rsid w:val="0E0852FD"/>
    <w:rsid w:val="0E1E666D"/>
    <w:rsid w:val="0E4D1784"/>
    <w:rsid w:val="0E8B00CC"/>
    <w:rsid w:val="0EA44B92"/>
    <w:rsid w:val="0EA75D68"/>
    <w:rsid w:val="0EEF2260"/>
    <w:rsid w:val="0F0F0A18"/>
    <w:rsid w:val="0F2770FD"/>
    <w:rsid w:val="0FD570FE"/>
    <w:rsid w:val="0FE66022"/>
    <w:rsid w:val="10A94026"/>
    <w:rsid w:val="10E01A1B"/>
    <w:rsid w:val="115507DE"/>
    <w:rsid w:val="11827EFA"/>
    <w:rsid w:val="125F11A4"/>
    <w:rsid w:val="12D804EC"/>
    <w:rsid w:val="13214D74"/>
    <w:rsid w:val="134D6231"/>
    <w:rsid w:val="137C74B7"/>
    <w:rsid w:val="13D91ED0"/>
    <w:rsid w:val="13EF1AE3"/>
    <w:rsid w:val="13F75A4B"/>
    <w:rsid w:val="14205DC1"/>
    <w:rsid w:val="146A6432"/>
    <w:rsid w:val="147B0F53"/>
    <w:rsid w:val="14891699"/>
    <w:rsid w:val="14D22E9A"/>
    <w:rsid w:val="14DD1884"/>
    <w:rsid w:val="152D4173"/>
    <w:rsid w:val="1561586B"/>
    <w:rsid w:val="159F1218"/>
    <w:rsid w:val="15A4218B"/>
    <w:rsid w:val="15C344F6"/>
    <w:rsid w:val="163F0F59"/>
    <w:rsid w:val="166D7548"/>
    <w:rsid w:val="16724962"/>
    <w:rsid w:val="16AD615B"/>
    <w:rsid w:val="17014D57"/>
    <w:rsid w:val="17A13D27"/>
    <w:rsid w:val="17DB5FCF"/>
    <w:rsid w:val="18032C5F"/>
    <w:rsid w:val="180C06F4"/>
    <w:rsid w:val="18562C9E"/>
    <w:rsid w:val="1A1F61E3"/>
    <w:rsid w:val="1A723562"/>
    <w:rsid w:val="1A8B7D41"/>
    <w:rsid w:val="1AF45D04"/>
    <w:rsid w:val="1B4F7C8B"/>
    <w:rsid w:val="1BA12BDA"/>
    <w:rsid w:val="1BDE2012"/>
    <w:rsid w:val="1BDE6F4C"/>
    <w:rsid w:val="1BFA1788"/>
    <w:rsid w:val="1C9319CE"/>
    <w:rsid w:val="1D131BCC"/>
    <w:rsid w:val="1D210A60"/>
    <w:rsid w:val="1D2B58EC"/>
    <w:rsid w:val="1D821FBB"/>
    <w:rsid w:val="1DB207C7"/>
    <w:rsid w:val="1DF1193F"/>
    <w:rsid w:val="1E4E5AE1"/>
    <w:rsid w:val="1EE562C2"/>
    <w:rsid w:val="1F3E68C8"/>
    <w:rsid w:val="1F4D2364"/>
    <w:rsid w:val="21352251"/>
    <w:rsid w:val="21B36822"/>
    <w:rsid w:val="21C01E7F"/>
    <w:rsid w:val="22C926B8"/>
    <w:rsid w:val="22FF595C"/>
    <w:rsid w:val="23390032"/>
    <w:rsid w:val="2348564D"/>
    <w:rsid w:val="2355093C"/>
    <w:rsid w:val="235F1410"/>
    <w:rsid w:val="23901F21"/>
    <w:rsid w:val="23BD4BE3"/>
    <w:rsid w:val="23EF0A37"/>
    <w:rsid w:val="245B32B8"/>
    <w:rsid w:val="24997552"/>
    <w:rsid w:val="24A754A0"/>
    <w:rsid w:val="25403332"/>
    <w:rsid w:val="2549014B"/>
    <w:rsid w:val="2580336B"/>
    <w:rsid w:val="25A04736"/>
    <w:rsid w:val="25F1480D"/>
    <w:rsid w:val="26264CF6"/>
    <w:rsid w:val="26372674"/>
    <w:rsid w:val="2648104E"/>
    <w:rsid w:val="26555C84"/>
    <w:rsid w:val="26F457E7"/>
    <w:rsid w:val="2717082C"/>
    <w:rsid w:val="273C39AF"/>
    <w:rsid w:val="278C7FD7"/>
    <w:rsid w:val="27C80E75"/>
    <w:rsid w:val="27EC53C8"/>
    <w:rsid w:val="28244734"/>
    <w:rsid w:val="289A1498"/>
    <w:rsid w:val="28D16F1D"/>
    <w:rsid w:val="299D00CC"/>
    <w:rsid w:val="29AD5BBA"/>
    <w:rsid w:val="2A2C7487"/>
    <w:rsid w:val="2ACC4EDE"/>
    <w:rsid w:val="2B286BC5"/>
    <w:rsid w:val="2B805A57"/>
    <w:rsid w:val="2BCA011A"/>
    <w:rsid w:val="2BFF51CD"/>
    <w:rsid w:val="2C266F4D"/>
    <w:rsid w:val="2C5C5175"/>
    <w:rsid w:val="2C884126"/>
    <w:rsid w:val="2C8E2222"/>
    <w:rsid w:val="2CC6637B"/>
    <w:rsid w:val="2DC4057C"/>
    <w:rsid w:val="2E0B12C2"/>
    <w:rsid w:val="2E3057D2"/>
    <w:rsid w:val="2ED51304"/>
    <w:rsid w:val="2EF6512E"/>
    <w:rsid w:val="2F2633A1"/>
    <w:rsid w:val="2F57706B"/>
    <w:rsid w:val="2F947AD0"/>
    <w:rsid w:val="2FC551A2"/>
    <w:rsid w:val="2FCB34F6"/>
    <w:rsid w:val="2FD00CC6"/>
    <w:rsid w:val="30092C72"/>
    <w:rsid w:val="309706C5"/>
    <w:rsid w:val="30B51763"/>
    <w:rsid w:val="31426085"/>
    <w:rsid w:val="31767EBE"/>
    <w:rsid w:val="32510010"/>
    <w:rsid w:val="32C0794A"/>
    <w:rsid w:val="32D44BF4"/>
    <w:rsid w:val="334161EA"/>
    <w:rsid w:val="33C01C67"/>
    <w:rsid w:val="344B1F08"/>
    <w:rsid w:val="34607389"/>
    <w:rsid w:val="346C096D"/>
    <w:rsid w:val="34F403CE"/>
    <w:rsid w:val="35C26C6F"/>
    <w:rsid w:val="35D03AA4"/>
    <w:rsid w:val="362F132F"/>
    <w:rsid w:val="36B33C4C"/>
    <w:rsid w:val="36D10B94"/>
    <w:rsid w:val="374E68E7"/>
    <w:rsid w:val="37BB020F"/>
    <w:rsid w:val="388E4E7A"/>
    <w:rsid w:val="38A66272"/>
    <w:rsid w:val="38AC3C86"/>
    <w:rsid w:val="38CA2BB9"/>
    <w:rsid w:val="38EA5B95"/>
    <w:rsid w:val="39562E78"/>
    <w:rsid w:val="395A1386"/>
    <w:rsid w:val="39C776E4"/>
    <w:rsid w:val="3A314954"/>
    <w:rsid w:val="3A3C3D53"/>
    <w:rsid w:val="3A7F5380"/>
    <w:rsid w:val="3AD009FC"/>
    <w:rsid w:val="3B143DE3"/>
    <w:rsid w:val="3B1E1E42"/>
    <w:rsid w:val="3B216293"/>
    <w:rsid w:val="3B414BC6"/>
    <w:rsid w:val="3C097A8B"/>
    <w:rsid w:val="3C1B4526"/>
    <w:rsid w:val="3C7C0792"/>
    <w:rsid w:val="3C8B2EA6"/>
    <w:rsid w:val="3CA23A16"/>
    <w:rsid w:val="3CB804A5"/>
    <w:rsid w:val="3CEC4A50"/>
    <w:rsid w:val="3D0960E2"/>
    <w:rsid w:val="3D172457"/>
    <w:rsid w:val="3D226BED"/>
    <w:rsid w:val="3D420F00"/>
    <w:rsid w:val="3D5F773F"/>
    <w:rsid w:val="3DBC5FC9"/>
    <w:rsid w:val="3E152293"/>
    <w:rsid w:val="3E4C3A46"/>
    <w:rsid w:val="3E606DAD"/>
    <w:rsid w:val="3F4B1690"/>
    <w:rsid w:val="3F9957F0"/>
    <w:rsid w:val="3FC956DB"/>
    <w:rsid w:val="3FFC2482"/>
    <w:rsid w:val="40064A03"/>
    <w:rsid w:val="400C1604"/>
    <w:rsid w:val="401649A9"/>
    <w:rsid w:val="40523B14"/>
    <w:rsid w:val="40677BA0"/>
    <w:rsid w:val="40B938DB"/>
    <w:rsid w:val="40C86EB0"/>
    <w:rsid w:val="414C48A8"/>
    <w:rsid w:val="416E0DBF"/>
    <w:rsid w:val="430326CD"/>
    <w:rsid w:val="4311195E"/>
    <w:rsid w:val="43194C9C"/>
    <w:rsid w:val="44591CF6"/>
    <w:rsid w:val="447A01ED"/>
    <w:rsid w:val="448D00EB"/>
    <w:rsid w:val="44BA43C8"/>
    <w:rsid w:val="44C35273"/>
    <w:rsid w:val="44F27120"/>
    <w:rsid w:val="45094BBE"/>
    <w:rsid w:val="45240BBA"/>
    <w:rsid w:val="45615582"/>
    <w:rsid w:val="45C457FD"/>
    <w:rsid w:val="462C1F24"/>
    <w:rsid w:val="463C737C"/>
    <w:rsid w:val="46474D0C"/>
    <w:rsid w:val="469422A0"/>
    <w:rsid w:val="46B36E8C"/>
    <w:rsid w:val="46C01716"/>
    <w:rsid w:val="47233CD3"/>
    <w:rsid w:val="47BD0B7F"/>
    <w:rsid w:val="47CF2A00"/>
    <w:rsid w:val="47E90A15"/>
    <w:rsid w:val="48830E36"/>
    <w:rsid w:val="48AA2631"/>
    <w:rsid w:val="48B851D5"/>
    <w:rsid w:val="4914626B"/>
    <w:rsid w:val="49301628"/>
    <w:rsid w:val="494427C9"/>
    <w:rsid w:val="49AF0827"/>
    <w:rsid w:val="49D30809"/>
    <w:rsid w:val="49E2373B"/>
    <w:rsid w:val="4A3855DE"/>
    <w:rsid w:val="4A491A9D"/>
    <w:rsid w:val="4A6F110A"/>
    <w:rsid w:val="4AAE6B35"/>
    <w:rsid w:val="4ACA7665"/>
    <w:rsid w:val="4B3D3FB6"/>
    <w:rsid w:val="4B4D36C0"/>
    <w:rsid w:val="4B65054C"/>
    <w:rsid w:val="4B6E78F0"/>
    <w:rsid w:val="4B7E3BB2"/>
    <w:rsid w:val="4BAB1CA6"/>
    <w:rsid w:val="4BBD4C71"/>
    <w:rsid w:val="4C147C3A"/>
    <w:rsid w:val="4C3B76BD"/>
    <w:rsid w:val="4C4A2F15"/>
    <w:rsid w:val="4C700AFE"/>
    <w:rsid w:val="4C724927"/>
    <w:rsid w:val="4CB46F92"/>
    <w:rsid w:val="4D464F63"/>
    <w:rsid w:val="4E3F2D9E"/>
    <w:rsid w:val="4E646B41"/>
    <w:rsid w:val="4EBF3EF1"/>
    <w:rsid w:val="4F4A198E"/>
    <w:rsid w:val="4F7C4BB9"/>
    <w:rsid w:val="4FFF4471"/>
    <w:rsid w:val="500278C3"/>
    <w:rsid w:val="503A2420"/>
    <w:rsid w:val="50770F8D"/>
    <w:rsid w:val="50E10C31"/>
    <w:rsid w:val="512444D1"/>
    <w:rsid w:val="51270634"/>
    <w:rsid w:val="51487B43"/>
    <w:rsid w:val="51E06A98"/>
    <w:rsid w:val="5222774A"/>
    <w:rsid w:val="524424D6"/>
    <w:rsid w:val="52CD40A4"/>
    <w:rsid w:val="537D3849"/>
    <w:rsid w:val="53F1033D"/>
    <w:rsid w:val="545C6AF1"/>
    <w:rsid w:val="54760FCF"/>
    <w:rsid w:val="549E3372"/>
    <w:rsid w:val="54AE69CB"/>
    <w:rsid w:val="552F5071"/>
    <w:rsid w:val="55385219"/>
    <w:rsid w:val="553B3D5C"/>
    <w:rsid w:val="55726496"/>
    <w:rsid w:val="55996BAB"/>
    <w:rsid w:val="561570D9"/>
    <w:rsid w:val="56814315"/>
    <w:rsid w:val="569417D8"/>
    <w:rsid w:val="57C3797C"/>
    <w:rsid w:val="57E0075D"/>
    <w:rsid w:val="584963D0"/>
    <w:rsid w:val="58F622C8"/>
    <w:rsid w:val="59824451"/>
    <w:rsid w:val="599A352D"/>
    <w:rsid w:val="599E4442"/>
    <w:rsid w:val="59D9651C"/>
    <w:rsid w:val="5AF12CE0"/>
    <w:rsid w:val="5BA07522"/>
    <w:rsid w:val="5BB72ACD"/>
    <w:rsid w:val="5BB771AE"/>
    <w:rsid w:val="5BD90A73"/>
    <w:rsid w:val="5C6C2ED7"/>
    <w:rsid w:val="5CF858B3"/>
    <w:rsid w:val="5D1B313B"/>
    <w:rsid w:val="5DB566ED"/>
    <w:rsid w:val="5DCB6277"/>
    <w:rsid w:val="5DD5752F"/>
    <w:rsid w:val="5E307D13"/>
    <w:rsid w:val="5E3B541F"/>
    <w:rsid w:val="5E910B3F"/>
    <w:rsid w:val="5EB809E0"/>
    <w:rsid w:val="5EEA15CA"/>
    <w:rsid w:val="5F1355E1"/>
    <w:rsid w:val="5F41733B"/>
    <w:rsid w:val="5F7B2B15"/>
    <w:rsid w:val="60443745"/>
    <w:rsid w:val="60A80D0A"/>
    <w:rsid w:val="6141569F"/>
    <w:rsid w:val="618E7A4A"/>
    <w:rsid w:val="61972E06"/>
    <w:rsid w:val="61995635"/>
    <w:rsid w:val="61D41331"/>
    <w:rsid w:val="62473D04"/>
    <w:rsid w:val="626A16F2"/>
    <w:rsid w:val="62E0288E"/>
    <w:rsid w:val="630432DE"/>
    <w:rsid w:val="641B0C4C"/>
    <w:rsid w:val="65671E7D"/>
    <w:rsid w:val="6575182A"/>
    <w:rsid w:val="65B31FF1"/>
    <w:rsid w:val="65F27497"/>
    <w:rsid w:val="66114792"/>
    <w:rsid w:val="66313743"/>
    <w:rsid w:val="66936317"/>
    <w:rsid w:val="66B268EC"/>
    <w:rsid w:val="675F6683"/>
    <w:rsid w:val="67631104"/>
    <w:rsid w:val="679C5F7D"/>
    <w:rsid w:val="67A04B33"/>
    <w:rsid w:val="683B4511"/>
    <w:rsid w:val="684C2FB5"/>
    <w:rsid w:val="686E7F8B"/>
    <w:rsid w:val="6A087D13"/>
    <w:rsid w:val="6A2D7039"/>
    <w:rsid w:val="6A4D6864"/>
    <w:rsid w:val="6A7A210F"/>
    <w:rsid w:val="6AF20411"/>
    <w:rsid w:val="6B2216D3"/>
    <w:rsid w:val="6B914263"/>
    <w:rsid w:val="6BF13990"/>
    <w:rsid w:val="6CAF3D30"/>
    <w:rsid w:val="6EC65644"/>
    <w:rsid w:val="6EDD254A"/>
    <w:rsid w:val="6EEA6971"/>
    <w:rsid w:val="6F064368"/>
    <w:rsid w:val="6F0959FD"/>
    <w:rsid w:val="6F3D6587"/>
    <w:rsid w:val="6F5659AA"/>
    <w:rsid w:val="6F7F6E24"/>
    <w:rsid w:val="6F862FE8"/>
    <w:rsid w:val="6FF66571"/>
    <w:rsid w:val="70573BEE"/>
    <w:rsid w:val="70A20E90"/>
    <w:rsid w:val="70D455EE"/>
    <w:rsid w:val="7130479B"/>
    <w:rsid w:val="71635583"/>
    <w:rsid w:val="71884C30"/>
    <w:rsid w:val="71F4358B"/>
    <w:rsid w:val="721C3F61"/>
    <w:rsid w:val="72257D58"/>
    <w:rsid w:val="72A22759"/>
    <w:rsid w:val="72D3402E"/>
    <w:rsid w:val="72EF2353"/>
    <w:rsid w:val="72F65E1D"/>
    <w:rsid w:val="72FB4442"/>
    <w:rsid w:val="73ED0E5F"/>
    <w:rsid w:val="75030A28"/>
    <w:rsid w:val="751056C5"/>
    <w:rsid w:val="75506AE9"/>
    <w:rsid w:val="762B6FE4"/>
    <w:rsid w:val="76317940"/>
    <w:rsid w:val="763E7DA2"/>
    <w:rsid w:val="766D359E"/>
    <w:rsid w:val="76AF234F"/>
    <w:rsid w:val="77241775"/>
    <w:rsid w:val="7846335F"/>
    <w:rsid w:val="7B5D0944"/>
    <w:rsid w:val="7BFA102B"/>
    <w:rsid w:val="7C440E69"/>
    <w:rsid w:val="7C696F10"/>
    <w:rsid w:val="7CE6543B"/>
    <w:rsid w:val="7CF060B6"/>
    <w:rsid w:val="7D5E7109"/>
    <w:rsid w:val="7E0B3F49"/>
    <w:rsid w:val="7E103F2F"/>
    <w:rsid w:val="7E384065"/>
    <w:rsid w:val="7E7A2487"/>
    <w:rsid w:val="7EC27B78"/>
    <w:rsid w:val="7EED71B2"/>
    <w:rsid w:val="7EFF40CB"/>
    <w:rsid w:val="7F087F83"/>
    <w:rsid w:val="7FD335AB"/>
    <w:rsid w:val="7FFB0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qFormat="1"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95"/>
    <w:qFormat/>
    <w:uiPriority w:val="0"/>
    <w:pPr>
      <w:keepNext/>
      <w:snapToGrid w:val="0"/>
      <w:spacing w:line="360" w:lineRule="atLeast"/>
      <w:outlineLvl w:val="0"/>
    </w:pPr>
    <w:rPr>
      <w:rFonts w:ascii="宋体"/>
    </w:rPr>
  </w:style>
  <w:style w:type="paragraph" w:styleId="3">
    <w:name w:val="heading 2"/>
    <w:basedOn w:val="1"/>
    <w:next w:val="1"/>
    <w:link w:val="150"/>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81"/>
    <w:qFormat/>
    <w:uiPriority w:val="0"/>
    <w:pPr>
      <w:keepNext/>
      <w:keepLines/>
      <w:spacing w:before="260" w:after="260" w:line="412" w:lineRule="auto"/>
      <w:outlineLvl w:val="2"/>
    </w:pPr>
    <w:rPr>
      <w:b/>
      <w:sz w:val="32"/>
    </w:rPr>
  </w:style>
  <w:style w:type="paragraph" w:styleId="5">
    <w:name w:val="heading 4"/>
    <w:basedOn w:val="1"/>
    <w:next w:val="1"/>
    <w:link w:val="77"/>
    <w:qFormat/>
    <w:uiPriority w:val="0"/>
    <w:pPr>
      <w:keepNext/>
      <w:keepLines/>
      <w:spacing w:before="280" w:after="290" w:line="372" w:lineRule="auto"/>
      <w:outlineLvl w:val="3"/>
    </w:pPr>
    <w:rPr>
      <w:rFonts w:ascii="Arial" w:hAnsi="Arial" w:eastAsia="黑体"/>
      <w:b/>
    </w:rPr>
  </w:style>
  <w:style w:type="paragraph" w:styleId="6">
    <w:name w:val="heading 5"/>
    <w:basedOn w:val="1"/>
    <w:next w:val="1"/>
    <w:link w:val="78"/>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link w:val="146"/>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link w:val="113"/>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link w:val="120"/>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link w:val="9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1">
    <w:name w:val="Default Paragraph Font"/>
    <w:semiHidden/>
    <w:unhideWhenUsed/>
    <w:uiPriority w:val="1"/>
  </w:style>
  <w:style w:type="table" w:default="1" w:styleId="71">
    <w:name w:val="Normal Table"/>
    <w:semiHidden/>
    <w:unhideWhenUsed/>
    <w:uiPriority w:val="99"/>
    <w:tblPr>
      <w:tblLayout w:type="fixed"/>
      <w:tblCellMar>
        <w:top w:w="0" w:type="dxa"/>
        <w:left w:w="108" w:type="dxa"/>
        <w:bottom w:w="0" w:type="dxa"/>
        <w:right w:w="108" w:type="dxa"/>
      </w:tblCellMar>
    </w:tblPr>
  </w:style>
  <w:style w:type="paragraph" w:styleId="11">
    <w:name w:val="List 3"/>
    <w:basedOn w:val="1"/>
    <w:uiPriority w:val="0"/>
    <w:pPr>
      <w:adjustRightInd w:val="0"/>
      <w:snapToGrid w:val="0"/>
      <w:spacing w:line="360" w:lineRule="auto"/>
      <w:ind w:left="100" w:leftChars="400" w:hanging="200" w:hangingChars="200"/>
    </w:pPr>
    <w:rPr>
      <w:sz w:val="24"/>
    </w:rPr>
  </w:style>
  <w:style w:type="paragraph" w:styleId="12">
    <w:name w:val="annotation subject"/>
    <w:basedOn w:val="13"/>
    <w:next w:val="13"/>
    <w:link w:val="163"/>
    <w:uiPriority w:val="0"/>
    <w:pPr>
      <w:adjustRightInd/>
      <w:spacing w:line="240" w:lineRule="auto"/>
      <w:textAlignment w:val="auto"/>
    </w:pPr>
  </w:style>
  <w:style w:type="paragraph" w:styleId="13">
    <w:name w:val="annotation text"/>
    <w:basedOn w:val="1"/>
    <w:link w:val="117"/>
    <w:uiPriority w:val="0"/>
    <w:pPr>
      <w:adjustRightInd w:val="0"/>
      <w:spacing w:line="360" w:lineRule="atLeast"/>
      <w:jc w:val="left"/>
      <w:textAlignment w:val="baseline"/>
    </w:pPr>
    <w:rPr>
      <w:kern w:val="0"/>
      <w:sz w:val="24"/>
    </w:rPr>
  </w:style>
  <w:style w:type="paragraph" w:styleId="14">
    <w:name w:val="toc 7"/>
    <w:basedOn w:val="1"/>
    <w:next w:val="1"/>
    <w:uiPriority w:val="0"/>
    <w:pPr>
      <w:ind w:left="2520" w:leftChars="1200"/>
    </w:pPr>
  </w:style>
  <w:style w:type="paragraph" w:styleId="15">
    <w:name w:val="Body Text First Indent"/>
    <w:basedOn w:val="1"/>
    <w:link w:val="178"/>
    <w:qFormat/>
    <w:uiPriority w:val="0"/>
    <w:pPr>
      <w:spacing w:line="360" w:lineRule="auto"/>
      <w:ind w:firstLine="420"/>
    </w:pPr>
    <w:rPr>
      <w:rFonts w:ascii="宋体" w:hAnsi="宋体"/>
      <w:sz w:val="24"/>
    </w:rPr>
  </w:style>
  <w:style w:type="paragraph" w:styleId="16">
    <w:name w:val="List Number 2"/>
    <w:basedOn w:val="1"/>
    <w:qFormat/>
    <w:uiPriority w:val="0"/>
    <w:pPr>
      <w:tabs>
        <w:tab w:val="left" w:pos="780"/>
      </w:tabs>
      <w:spacing w:line="360" w:lineRule="auto"/>
      <w:ind w:left="425" w:hanging="425"/>
    </w:pPr>
    <w:rPr>
      <w:sz w:val="24"/>
    </w:rPr>
  </w:style>
  <w:style w:type="paragraph" w:styleId="17">
    <w:name w:val="Note Heading"/>
    <w:basedOn w:val="1"/>
    <w:next w:val="1"/>
    <w:link w:val="125"/>
    <w:qFormat/>
    <w:uiPriority w:val="0"/>
    <w:pPr>
      <w:adjustRightInd w:val="0"/>
      <w:spacing w:beforeLines="20" w:afterLines="20"/>
      <w:jc w:val="center"/>
    </w:pPr>
    <w:rPr>
      <w:rFonts w:eastAsia="仿宋_GB2312"/>
      <w:kern w:val="0"/>
      <w:sz w:val="21"/>
      <w:szCs w:val="28"/>
    </w:rPr>
  </w:style>
  <w:style w:type="paragraph" w:styleId="18">
    <w:name w:val="List Bullet 4"/>
    <w:basedOn w:val="1"/>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9">
    <w:name w:val="Normal Indent"/>
    <w:basedOn w:val="1"/>
    <w:link w:val="74"/>
    <w:qFormat/>
    <w:uiPriority w:val="0"/>
    <w:pPr>
      <w:adjustRightInd w:val="0"/>
      <w:snapToGrid w:val="0"/>
      <w:spacing w:line="360" w:lineRule="auto"/>
      <w:ind w:firstLine="420"/>
    </w:pPr>
    <w:rPr>
      <w:sz w:val="24"/>
    </w:rPr>
  </w:style>
  <w:style w:type="paragraph" w:styleId="20">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21">
    <w:name w:val="List Bullet"/>
    <w:basedOn w:val="1"/>
    <w:unhideWhenUsed/>
    <w:qFormat/>
    <w:uiPriority w:val="0"/>
    <w:pPr>
      <w:tabs>
        <w:tab w:val="left" w:pos="360"/>
      </w:tabs>
      <w:ind w:left="360" w:hanging="360" w:hangingChars="200"/>
      <w:contextualSpacing/>
    </w:pPr>
    <w:rPr>
      <w:rFonts w:ascii="Calibri" w:hAnsi="Calibri"/>
      <w:sz w:val="21"/>
      <w:szCs w:val="22"/>
    </w:rPr>
  </w:style>
  <w:style w:type="paragraph" w:styleId="22">
    <w:name w:val="Document Map"/>
    <w:basedOn w:val="1"/>
    <w:link w:val="157"/>
    <w:uiPriority w:val="0"/>
    <w:pPr>
      <w:shd w:val="clear" w:color="auto" w:fill="000080"/>
    </w:pPr>
  </w:style>
  <w:style w:type="paragraph" w:styleId="23">
    <w:name w:val="toa heading"/>
    <w:basedOn w:val="1"/>
    <w:next w:val="1"/>
    <w:uiPriority w:val="0"/>
    <w:pPr>
      <w:spacing w:before="120"/>
    </w:pPr>
    <w:rPr>
      <w:rFonts w:ascii="Arial" w:hAnsi="Arial"/>
      <w:sz w:val="24"/>
    </w:rPr>
  </w:style>
  <w:style w:type="paragraph" w:styleId="24">
    <w:name w:val="Body Text 3"/>
    <w:basedOn w:val="1"/>
    <w:link w:val="149"/>
    <w:uiPriority w:val="0"/>
    <w:pPr>
      <w:adjustRightInd w:val="0"/>
      <w:snapToGrid w:val="0"/>
      <w:spacing w:after="120" w:line="360" w:lineRule="auto"/>
    </w:pPr>
    <w:rPr>
      <w:sz w:val="16"/>
    </w:rPr>
  </w:style>
  <w:style w:type="paragraph" w:styleId="25">
    <w:name w:val="List Bullet 3"/>
    <w:basedOn w:val="1"/>
    <w:qFormat/>
    <w:uiPriority w:val="0"/>
    <w:pPr>
      <w:tabs>
        <w:tab w:val="left" w:pos="1200"/>
      </w:tabs>
      <w:adjustRightInd w:val="0"/>
      <w:snapToGrid w:val="0"/>
      <w:spacing w:line="360" w:lineRule="auto"/>
      <w:ind w:left="1200" w:hanging="360"/>
    </w:pPr>
    <w:rPr>
      <w:sz w:val="24"/>
    </w:rPr>
  </w:style>
  <w:style w:type="paragraph" w:styleId="26">
    <w:name w:val="Body Text"/>
    <w:basedOn w:val="1"/>
    <w:link w:val="76"/>
    <w:uiPriority w:val="0"/>
    <w:rPr>
      <w:rFonts w:ascii="仿宋_GB2312" w:eastAsia="仿宋_GB2312"/>
      <w:sz w:val="32"/>
    </w:rPr>
  </w:style>
  <w:style w:type="paragraph" w:styleId="27">
    <w:name w:val="Body Text Indent"/>
    <w:basedOn w:val="1"/>
    <w:link w:val="105"/>
    <w:uiPriority w:val="0"/>
    <w:pPr>
      <w:spacing w:line="700" w:lineRule="exact"/>
      <w:ind w:left="960"/>
    </w:pPr>
    <w:rPr>
      <w:sz w:val="44"/>
    </w:rPr>
  </w:style>
  <w:style w:type="paragraph" w:styleId="28">
    <w:name w:val="List Number 3"/>
    <w:basedOn w:val="1"/>
    <w:qFormat/>
    <w:uiPriority w:val="0"/>
    <w:pPr>
      <w:tabs>
        <w:tab w:val="left" w:pos="2120"/>
      </w:tabs>
      <w:adjustRightInd w:val="0"/>
      <w:snapToGrid w:val="0"/>
      <w:spacing w:line="360" w:lineRule="auto"/>
      <w:ind w:left="2120" w:hanging="720"/>
    </w:pPr>
    <w:rPr>
      <w:sz w:val="24"/>
    </w:rPr>
  </w:style>
  <w:style w:type="paragraph" w:styleId="29">
    <w:name w:val="List 2"/>
    <w:basedOn w:val="1"/>
    <w:qFormat/>
    <w:uiPriority w:val="0"/>
    <w:pPr>
      <w:adjustRightInd w:val="0"/>
      <w:snapToGrid w:val="0"/>
      <w:spacing w:line="360" w:lineRule="auto"/>
      <w:ind w:left="100" w:leftChars="200" w:hanging="200" w:hangingChars="200"/>
    </w:pPr>
    <w:rPr>
      <w:sz w:val="24"/>
    </w:rPr>
  </w:style>
  <w:style w:type="paragraph" w:styleId="30">
    <w:name w:val="List Continue"/>
    <w:basedOn w:val="1"/>
    <w:qFormat/>
    <w:uiPriority w:val="0"/>
    <w:pPr>
      <w:adjustRightInd w:val="0"/>
      <w:snapToGrid w:val="0"/>
      <w:spacing w:after="120" w:line="360" w:lineRule="auto"/>
      <w:ind w:left="420" w:leftChars="200"/>
    </w:pPr>
    <w:rPr>
      <w:sz w:val="24"/>
    </w:rPr>
  </w:style>
  <w:style w:type="paragraph" w:styleId="31">
    <w:name w:val="List Bullet 2"/>
    <w:basedOn w:val="1"/>
    <w:qFormat/>
    <w:uiPriority w:val="0"/>
    <w:pPr>
      <w:tabs>
        <w:tab w:val="left" w:pos="780"/>
      </w:tabs>
      <w:adjustRightInd w:val="0"/>
      <w:snapToGrid w:val="0"/>
      <w:spacing w:line="360" w:lineRule="auto"/>
      <w:ind w:left="780" w:hanging="360"/>
    </w:pPr>
    <w:rPr>
      <w:sz w:val="24"/>
    </w:rPr>
  </w:style>
  <w:style w:type="paragraph" w:styleId="32">
    <w:name w:val="toc 5"/>
    <w:basedOn w:val="1"/>
    <w:next w:val="1"/>
    <w:qFormat/>
    <w:uiPriority w:val="0"/>
    <w:pPr>
      <w:ind w:left="1680" w:leftChars="800"/>
    </w:pPr>
  </w:style>
  <w:style w:type="paragraph" w:styleId="33">
    <w:name w:val="toc 3"/>
    <w:basedOn w:val="1"/>
    <w:next w:val="1"/>
    <w:qFormat/>
    <w:uiPriority w:val="39"/>
    <w:pPr>
      <w:ind w:left="840" w:leftChars="400"/>
    </w:pPr>
  </w:style>
  <w:style w:type="paragraph" w:styleId="34">
    <w:name w:val="Plain Text"/>
    <w:basedOn w:val="1"/>
    <w:link w:val="174"/>
    <w:qFormat/>
    <w:uiPriority w:val="0"/>
    <w:rPr>
      <w:rFonts w:ascii="宋体" w:hAnsi="Courier New"/>
      <w:sz w:val="21"/>
    </w:rPr>
  </w:style>
  <w:style w:type="paragraph" w:styleId="35">
    <w:name w:val="toc 8"/>
    <w:basedOn w:val="1"/>
    <w:next w:val="1"/>
    <w:qFormat/>
    <w:uiPriority w:val="0"/>
    <w:pPr>
      <w:ind w:left="2940" w:leftChars="1400"/>
    </w:pPr>
  </w:style>
  <w:style w:type="paragraph" w:styleId="36">
    <w:name w:val="Date"/>
    <w:basedOn w:val="1"/>
    <w:next w:val="1"/>
    <w:link w:val="138"/>
    <w:qFormat/>
    <w:uiPriority w:val="0"/>
  </w:style>
  <w:style w:type="paragraph" w:styleId="37">
    <w:name w:val="Body Text Indent 2"/>
    <w:basedOn w:val="1"/>
    <w:link w:val="73"/>
    <w:uiPriority w:val="0"/>
    <w:pPr>
      <w:snapToGrid w:val="0"/>
      <w:spacing w:line="560" w:lineRule="atLeast"/>
      <w:ind w:firstLine="540"/>
    </w:pPr>
  </w:style>
  <w:style w:type="paragraph" w:styleId="38">
    <w:name w:val="Balloon Text"/>
    <w:basedOn w:val="1"/>
    <w:link w:val="134"/>
    <w:qFormat/>
    <w:uiPriority w:val="0"/>
    <w:rPr>
      <w:sz w:val="18"/>
    </w:rPr>
  </w:style>
  <w:style w:type="paragraph" w:styleId="39">
    <w:name w:val="footer"/>
    <w:basedOn w:val="1"/>
    <w:link w:val="172"/>
    <w:qFormat/>
    <w:uiPriority w:val="99"/>
    <w:pPr>
      <w:tabs>
        <w:tab w:val="center" w:pos="4153"/>
        <w:tab w:val="right" w:pos="8306"/>
      </w:tabs>
      <w:snapToGrid w:val="0"/>
      <w:jc w:val="left"/>
    </w:pPr>
    <w:rPr>
      <w:sz w:val="18"/>
    </w:rPr>
  </w:style>
  <w:style w:type="paragraph" w:styleId="40">
    <w:name w:val="Body Text First Indent 2"/>
    <w:basedOn w:val="27"/>
    <w:link w:val="104"/>
    <w:qFormat/>
    <w:uiPriority w:val="0"/>
    <w:pPr>
      <w:spacing w:after="120" w:line="240" w:lineRule="auto"/>
      <w:ind w:left="420" w:leftChars="200" w:firstLine="420" w:firstLineChars="200"/>
    </w:pPr>
  </w:style>
  <w:style w:type="paragraph" w:styleId="41">
    <w:name w:val="header"/>
    <w:basedOn w:val="1"/>
    <w:link w:val="119"/>
    <w:qFormat/>
    <w:uiPriority w:val="0"/>
    <w:pPr>
      <w:pBdr>
        <w:bottom w:val="single" w:color="auto" w:sz="6" w:space="1"/>
      </w:pBdr>
      <w:tabs>
        <w:tab w:val="center" w:pos="4153"/>
        <w:tab w:val="right" w:pos="8306"/>
      </w:tabs>
      <w:snapToGrid w:val="0"/>
      <w:jc w:val="center"/>
    </w:pPr>
    <w:rPr>
      <w:sz w:val="18"/>
    </w:rPr>
  </w:style>
  <w:style w:type="paragraph" w:styleId="42">
    <w:name w:val="toc 1"/>
    <w:basedOn w:val="1"/>
    <w:next w:val="1"/>
    <w:uiPriority w:val="0"/>
    <w:pPr>
      <w:spacing w:line="180" w:lineRule="auto"/>
      <w:jc w:val="center"/>
    </w:pPr>
    <w:rPr>
      <w:sz w:val="30"/>
    </w:rPr>
  </w:style>
  <w:style w:type="paragraph" w:styleId="43">
    <w:name w:val="List Continue 4"/>
    <w:basedOn w:val="1"/>
    <w:qFormat/>
    <w:uiPriority w:val="0"/>
    <w:pPr>
      <w:adjustRightInd w:val="0"/>
      <w:snapToGrid w:val="0"/>
      <w:spacing w:after="120" w:line="360" w:lineRule="auto"/>
      <w:ind w:left="1680" w:leftChars="800"/>
    </w:pPr>
    <w:rPr>
      <w:sz w:val="24"/>
    </w:rPr>
  </w:style>
  <w:style w:type="paragraph" w:styleId="44">
    <w:name w:val="toc 4"/>
    <w:basedOn w:val="1"/>
    <w:next w:val="1"/>
    <w:qFormat/>
    <w:uiPriority w:val="0"/>
    <w:pPr>
      <w:ind w:left="1260" w:leftChars="600"/>
    </w:pPr>
  </w:style>
  <w:style w:type="paragraph" w:styleId="45">
    <w:name w:val="index heading"/>
    <w:basedOn w:val="1"/>
    <w:next w:val="46"/>
    <w:qFormat/>
    <w:uiPriority w:val="0"/>
    <w:pPr>
      <w:widowControl/>
      <w:spacing w:beforeLines="30" w:line="300" w:lineRule="auto"/>
      <w:jc w:val="left"/>
    </w:pPr>
    <w:rPr>
      <w:rFonts w:ascii="Arial" w:hAnsi="Arial" w:eastAsia="楷体_GB2312" w:cs="Arial"/>
      <w:b/>
      <w:kern w:val="0"/>
      <w:sz w:val="24"/>
      <w:szCs w:val="28"/>
    </w:rPr>
  </w:style>
  <w:style w:type="paragraph" w:styleId="46">
    <w:name w:val="index 1"/>
    <w:basedOn w:val="1"/>
    <w:next w:val="1"/>
    <w:qFormat/>
    <w:uiPriority w:val="0"/>
    <w:pPr>
      <w:adjustRightInd w:val="0"/>
      <w:spacing w:line="240" w:lineRule="atLeast"/>
      <w:textAlignment w:val="baseline"/>
    </w:pPr>
    <w:rPr>
      <w:rFonts w:ascii="宋体"/>
      <w:kern w:val="0"/>
      <w:sz w:val="21"/>
    </w:rPr>
  </w:style>
  <w:style w:type="paragraph" w:styleId="47">
    <w:name w:val="footnote text"/>
    <w:basedOn w:val="1"/>
    <w:link w:val="111"/>
    <w:uiPriority w:val="0"/>
    <w:pPr>
      <w:spacing w:line="360" w:lineRule="auto"/>
    </w:pPr>
    <w:rPr>
      <w:sz w:val="18"/>
    </w:rPr>
  </w:style>
  <w:style w:type="paragraph" w:styleId="48">
    <w:name w:val="toc 6"/>
    <w:basedOn w:val="1"/>
    <w:next w:val="1"/>
    <w:qFormat/>
    <w:uiPriority w:val="0"/>
    <w:pPr>
      <w:ind w:left="2100" w:leftChars="1000"/>
    </w:pPr>
  </w:style>
  <w:style w:type="paragraph" w:styleId="49">
    <w:name w:val="List 5"/>
    <w:basedOn w:val="1"/>
    <w:qFormat/>
    <w:uiPriority w:val="0"/>
    <w:pPr>
      <w:adjustRightInd w:val="0"/>
      <w:snapToGrid w:val="0"/>
      <w:spacing w:line="360" w:lineRule="auto"/>
      <w:ind w:left="100" w:leftChars="800" w:hanging="200" w:hangingChars="200"/>
    </w:pPr>
    <w:rPr>
      <w:sz w:val="24"/>
    </w:rPr>
  </w:style>
  <w:style w:type="paragraph" w:styleId="50">
    <w:name w:val="Body Text Indent 3"/>
    <w:basedOn w:val="1"/>
    <w:link w:val="144"/>
    <w:uiPriority w:val="0"/>
    <w:pPr>
      <w:spacing w:line="360" w:lineRule="auto"/>
      <w:ind w:firstLine="632"/>
    </w:pPr>
    <w:rPr>
      <w:rFonts w:ascii="黑体" w:eastAsia="黑体"/>
    </w:rPr>
  </w:style>
  <w:style w:type="paragraph" w:styleId="51">
    <w:name w:val="table of figures"/>
    <w:basedOn w:val="1"/>
    <w:next w:val="1"/>
    <w:qFormat/>
    <w:uiPriority w:val="0"/>
    <w:pPr>
      <w:tabs>
        <w:tab w:val="right" w:leader="dot" w:pos="8640"/>
      </w:tabs>
      <w:spacing w:line="360" w:lineRule="auto"/>
      <w:ind w:left="400" w:hanging="400"/>
    </w:pPr>
    <w:rPr>
      <w:sz w:val="24"/>
    </w:rPr>
  </w:style>
  <w:style w:type="paragraph" w:styleId="52">
    <w:name w:val="toc 2"/>
    <w:basedOn w:val="1"/>
    <w:next w:val="1"/>
    <w:qFormat/>
    <w:uiPriority w:val="39"/>
    <w:pPr>
      <w:ind w:left="420" w:leftChars="200"/>
    </w:pPr>
  </w:style>
  <w:style w:type="paragraph" w:styleId="53">
    <w:name w:val="toc 9"/>
    <w:basedOn w:val="1"/>
    <w:next w:val="1"/>
    <w:uiPriority w:val="0"/>
    <w:pPr>
      <w:ind w:left="3360" w:leftChars="1600"/>
    </w:pPr>
  </w:style>
  <w:style w:type="paragraph" w:styleId="54">
    <w:name w:val="Body Text 2"/>
    <w:basedOn w:val="1"/>
    <w:link w:val="133"/>
    <w:qFormat/>
    <w:uiPriority w:val="0"/>
    <w:pPr>
      <w:adjustRightInd w:val="0"/>
      <w:snapToGrid w:val="0"/>
      <w:spacing w:after="120" w:line="480" w:lineRule="auto"/>
    </w:pPr>
    <w:rPr>
      <w:sz w:val="24"/>
    </w:rPr>
  </w:style>
  <w:style w:type="paragraph" w:styleId="55">
    <w:name w:val="List 4"/>
    <w:basedOn w:val="1"/>
    <w:qFormat/>
    <w:uiPriority w:val="0"/>
    <w:pPr>
      <w:adjustRightInd w:val="0"/>
      <w:snapToGrid w:val="0"/>
      <w:spacing w:line="360" w:lineRule="auto"/>
      <w:ind w:left="100" w:leftChars="600" w:hanging="200" w:hangingChars="200"/>
    </w:pPr>
    <w:rPr>
      <w:sz w:val="24"/>
    </w:rPr>
  </w:style>
  <w:style w:type="paragraph" w:styleId="56">
    <w:name w:val="List Continue 2"/>
    <w:basedOn w:val="1"/>
    <w:qFormat/>
    <w:uiPriority w:val="0"/>
    <w:pPr>
      <w:adjustRightInd w:val="0"/>
      <w:snapToGrid w:val="0"/>
      <w:spacing w:after="120" w:line="360" w:lineRule="auto"/>
      <w:ind w:left="840" w:leftChars="400"/>
    </w:pPr>
    <w:rPr>
      <w:sz w:val="24"/>
    </w:rPr>
  </w:style>
  <w:style w:type="paragraph" w:styleId="57">
    <w:name w:val="HTML Preformatted"/>
    <w:basedOn w:val="1"/>
    <w:link w:val="17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atLeast"/>
      <w:jc w:val="left"/>
    </w:pPr>
    <w:rPr>
      <w:rFonts w:ascii="Arial" w:hAnsi="Arial"/>
      <w:kern w:val="0"/>
      <w:szCs w:val="28"/>
    </w:rPr>
  </w:style>
  <w:style w:type="paragraph" w:styleId="58">
    <w:name w:val="Normal (Web)"/>
    <w:basedOn w:val="1"/>
    <w:qFormat/>
    <w:uiPriority w:val="0"/>
    <w:pPr>
      <w:widowControl/>
      <w:spacing w:before="100" w:beforeAutospacing="1" w:after="100" w:afterAutospacing="1"/>
      <w:jc w:val="left"/>
    </w:pPr>
    <w:rPr>
      <w:rFonts w:ascii="宋体" w:hAnsi="宋体"/>
      <w:kern w:val="0"/>
      <w:sz w:val="24"/>
    </w:rPr>
  </w:style>
  <w:style w:type="paragraph" w:styleId="59">
    <w:name w:val="List Continue 3"/>
    <w:basedOn w:val="1"/>
    <w:qFormat/>
    <w:uiPriority w:val="0"/>
    <w:pPr>
      <w:adjustRightInd w:val="0"/>
      <w:snapToGrid w:val="0"/>
      <w:spacing w:after="120" w:line="360" w:lineRule="auto"/>
      <w:ind w:left="1260" w:leftChars="600"/>
    </w:pPr>
    <w:rPr>
      <w:sz w:val="24"/>
    </w:rPr>
  </w:style>
  <w:style w:type="paragraph" w:styleId="60">
    <w:name w:val="Title"/>
    <w:basedOn w:val="1"/>
    <w:link w:val="85"/>
    <w:qFormat/>
    <w:uiPriority w:val="0"/>
    <w:pPr>
      <w:widowControl/>
      <w:spacing w:after="240" w:line="360" w:lineRule="auto"/>
      <w:jc w:val="center"/>
    </w:pPr>
    <w:rPr>
      <w:rFonts w:ascii="Arial" w:hAnsi="Arial"/>
      <w:b/>
      <w:smallCaps/>
      <w:kern w:val="28"/>
      <w:sz w:val="36"/>
      <w:lang w:eastAsia="en-US"/>
    </w:rPr>
  </w:style>
  <w:style w:type="character" w:styleId="62">
    <w:name w:val="Strong"/>
    <w:qFormat/>
    <w:uiPriority w:val="0"/>
    <w:rPr>
      <w:b/>
    </w:rPr>
  </w:style>
  <w:style w:type="character" w:styleId="63">
    <w:name w:val="page number"/>
    <w:basedOn w:val="61"/>
    <w:qFormat/>
    <w:uiPriority w:val="0"/>
  </w:style>
  <w:style w:type="character" w:styleId="64">
    <w:name w:val="FollowedHyperlink"/>
    <w:basedOn w:val="61"/>
    <w:qFormat/>
    <w:uiPriority w:val="0"/>
    <w:rPr>
      <w:color w:val="333333"/>
      <w:u w:val="none"/>
    </w:rPr>
  </w:style>
  <w:style w:type="character" w:styleId="65">
    <w:name w:val="Emphasis"/>
    <w:qFormat/>
    <w:uiPriority w:val="0"/>
    <w:rPr>
      <w:i/>
    </w:rPr>
  </w:style>
  <w:style w:type="character" w:styleId="66">
    <w:name w:val="line number"/>
    <w:qFormat/>
    <w:uiPriority w:val="0"/>
  </w:style>
  <w:style w:type="character" w:styleId="67">
    <w:name w:val="Hyperlink"/>
    <w:basedOn w:val="61"/>
    <w:qFormat/>
    <w:uiPriority w:val="99"/>
    <w:rPr>
      <w:color w:val="333333"/>
      <w:u w:val="none"/>
    </w:rPr>
  </w:style>
  <w:style w:type="character" w:styleId="68">
    <w:name w:val="annotation reference"/>
    <w:qFormat/>
    <w:uiPriority w:val="0"/>
    <w:rPr>
      <w:sz w:val="21"/>
      <w:szCs w:val="21"/>
    </w:rPr>
  </w:style>
  <w:style w:type="character" w:styleId="69">
    <w:name w:val="HTML Cite"/>
    <w:qFormat/>
    <w:uiPriority w:val="0"/>
    <w:rPr>
      <w:i/>
      <w:iCs/>
    </w:rPr>
  </w:style>
  <w:style w:type="character" w:styleId="70">
    <w:name w:val="footnote reference"/>
    <w:qFormat/>
    <w:uiPriority w:val="0"/>
    <w:rPr>
      <w:position w:val="6"/>
      <w:sz w:val="14"/>
      <w:vertAlign w:val="superscript"/>
    </w:rPr>
  </w:style>
  <w:style w:type="table" w:styleId="72">
    <w:name w:val="Table Grid"/>
    <w:basedOn w:val="7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3">
    <w:name w:val="正文文本缩进 2 Char"/>
    <w:link w:val="37"/>
    <w:qFormat/>
    <w:uiPriority w:val="0"/>
    <w:rPr>
      <w:kern w:val="2"/>
      <w:sz w:val="28"/>
    </w:rPr>
  </w:style>
  <w:style w:type="character" w:customStyle="1" w:styleId="74">
    <w:name w:val="正文缩进 Char"/>
    <w:link w:val="19"/>
    <w:qFormat/>
    <w:uiPriority w:val="0"/>
    <w:rPr>
      <w:kern w:val="2"/>
      <w:sz w:val="24"/>
    </w:rPr>
  </w:style>
  <w:style w:type="character" w:customStyle="1" w:styleId="75">
    <w:name w:val="Char Char3"/>
    <w:qFormat/>
    <w:uiPriority w:val="0"/>
    <w:rPr>
      <w:rFonts w:eastAsia="宋体"/>
      <w:kern w:val="2"/>
      <w:sz w:val="18"/>
      <w:lang w:val="en-US" w:eastAsia="zh-CN"/>
    </w:rPr>
  </w:style>
  <w:style w:type="character" w:customStyle="1" w:styleId="76">
    <w:name w:val="正文文本 Char"/>
    <w:link w:val="26"/>
    <w:qFormat/>
    <w:uiPriority w:val="0"/>
    <w:rPr>
      <w:rFonts w:ascii="仿宋_GB2312" w:eastAsia="仿宋_GB2312"/>
      <w:kern w:val="2"/>
      <w:sz w:val="32"/>
    </w:rPr>
  </w:style>
  <w:style w:type="character" w:customStyle="1" w:styleId="77">
    <w:name w:val="标题 4 Char"/>
    <w:link w:val="5"/>
    <w:qFormat/>
    <w:uiPriority w:val="0"/>
    <w:rPr>
      <w:rFonts w:ascii="Arial" w:hAnsi="Arial" w:eastAsia="黑体"/>
      <w:b/>
      <w:kern w:val="2"/>
      <w:sz w:val="28"/>
    </w:rPr>
  </w:style>
  <w:style w:type="character" w:customStyle="1" w:styleId="78">
    <w:name w:val="标题 5 Char"/>
    <w:link w:val="6"/>
    <w:qFormat/>
    <w:uiPriority w:val="0"/>
    <w:rPr>
      <w:b/>
      <w:kern w:val="2"/>
      <w:sz w:val="28"/>
    </w:rPr>
  </w:style>
  <w:style w:type="character" w:customStyle="1" w:styleId="79">
    <w:name w:val="引用 Char"/>
    <w:link w:val="80"/>
    <w:qFormat/>
    <w:uiPriority w:val="0"/>
    <w:rPr>
      <w:i/>
      <w:iCs/>
      <w:color w:val="000000"/>
      <w:sz w:val="24"/>
    </w:rPr>
  </w:style>
  <w:style w:type="paragraph" w:customStyle="1" w:styleId="80">
    <w:name w:val="引用1"/>
    <w:basedOn w:val="1"/>
    <w:next w:val="1"/>
    <w:link w:val="79"/>
    <w:qFormat/>
    <w:uiPriority w:val="0"/>
    <w:pPr>
      <w:widowControl/>
      <w:spacing w:afterLines="50"/>
      <w:jc w:val="left"/>
    </w:pPr>
    <w:rPr>
      <w:i/>
      <w:iCs/>
      <w:color w:val="000000"/>
      <w:kern w:val="0"/>
      <w:sz w:val="24"/>
    </w:rPr>
  </w:style>
  <w:style w:type="character" w:customStyle="1" w:styleId="81">
    <w:name w:val="标题 3 Char1"/>
    <w:basedOn w:val="61"/>
    <w:link w:val="4"/>
    <w:qFormat/>
    <w:uiPriority w:val="0"/>
    <w:rPr>
      <w:rFonts w:hint="eastAsia" w:ascii="宋体" w:hAnsi="宋体" w:eastAsia="宋体" w:cs="宋体"/>
      <w:b/>
      <w:kern w:val="2"/>
      <w:sz w:val="32"/>
      <w:lang w:val="en-US" w:eastAsia="zh-CN"/>
    </w:rPr>
  </w:style>
  <w:style w:type="character" w:customStyle="1" w:styleId="82">
    <w:name w:val="g1"/>
    <w:qFormat/>
    <w:uiPriority w:val="0"/>
    <w:rPr>
      <w:color w:val="008000"/>
    </w:rPr>
  </w:style>
  <w:style w:type="character" w:customStyle="1" w:styleId="83">
    <w:name w:val="title_emph1"/>
    <w:qFormat/>
    <w:uiPriority w:val="0"/>
    <w:rPr>
      <w:rFonts w:hint="default" w:ascii="Arial" w:hAnsi="Arial"/>
      <w:b/>
      <w:sz w:val="20"/>
    </w:rPr>
  </w:style>
  <w:style w:type="character" w:customStyle="1" w:styleId="84">
    <w:name w:val="Char Char71"/>
    <w:qFormat/>
    <w:uiPriority w:val="0"/>
    <w:rPr>
      <w:rFonts w:ascii="宋体" w:hAnsi="宋体" w:eastAsia="宋体"/>
      <w:kern w:val="2"/>
      <w:sz w:val="28"/>
    </w:rPr>
  </w:style>
  <w:style w:type="character" w:customStyle="1" w:styleId="85">
    <w:name w:val="标题 Char"/>
    <w:link w:val="60"/>
    <w:qFormat/>
    <w:uiPriority w:val="0"/>
    <w:rPr>
      <w:rFonts w:ascii="Arial" w:hAnsi="Arial"/>
      <w:b/>
      <w:smallCaps/>
      <w:kern w:val="28"/>
      <w:sz w:val="36"/>
      <w:lang w:eastAsia="en-US"/>
    </w:rPr>
  </w:style>
  <w:style w:type="character" w:customStyle="1" w:styleId="86">
    <w:name w:val="Char Char2"/>
    <w:qFormat/>
    <w:uiPriority w:val="0"/>
    <w:rPr>
      <w:rFonts w:eastAsia="宋体"/>
      <w:kern w:val="2"/>
      <w:sz w:val="18"/>
      <w:lang w:val="en-US" w:eastAsia="zh-CN"/>
    </w:rPr>
  </w:style>
  <w:style w:type="character" w:customStyle="1" w:styleId="87">
    <w:name w:val="Table Text Char"/>
    <w:link w:val="88"/>
    <w:qFormat/>
    <w:uiPriority w:val="0"/>
    <w:rPr>
      <w:rFonts w:ascii="Arial" w:hAnsi="Arial"/>
      <w:kern w:val="2"/>
      <w:sz w:val="18"/>
      <w:lang w:val="en-US" w:eastAsia="zh-CN" w:bidi="ar-SA"/>
    </w:rPr>
  </w:style>
  <w:style w:type="paragraph" w:customStyle="1" w:styleId="88">
    <w:name w:val="Table Text"/>
    <w:link w:val="87"/>
    <w:uiPriority w:val="0"/>
    <w:pPr>
      <w:snapToGrid w:val="0"/>
      <w:spacing w:before="80" w:after="80"/>
    </w:pPr>
    <w:rPr>
      <w:rFonts w:ascii="Arial" w:hAnsi="Arial" w:eastAsia="宋体" w:cs="Times New Roman"/>
      <w:kern w:val="2"/>
      <w:sz w:val="18"/>
      <w:lang w:val="en-US" w:eastAsia="zh-CN" w:bidi="ar-SA"/>
    </w:rPr>
  </w:style>
  <w:style w:type="character" w:customStyle="1" w:styleId="89">
    <w:name w:val="未命名11"/>
    <w:qFormat/>
    <w:uiPriority w:val="0"/>
    <w:rPr>
      <w:color w:val="77FFFF"/>
      <w:sz w:val="24"/>
    </w:rPr>
  </w:style>
  <w:style w:type="character" w:customStyle="1" w:styleId="90">
    <w:name w:val="正文 + 三号 Char"/>
    <w:qFormat/>
    <w:uiPriority w:val="0"/>
    <w:rPr>
      <w:rFonts w:eastAsia="宋体"/>
      <w:kern w:val="2"/>
      <w:sz w:val="21"/>
      <w:lang w:val="en-US" w:eastAsia="zh-CN"/>
    </w:rPr>
  </w:style>
  <w:style w:type="character" w:customStyle="1" w:styleId="91">
    <w:name w:val="标题 9 Char"/>
    <w:link w:val="10"/>
    <w:qFormat/>
    <w:uiPriority w:val="0"/>
    <w:rPr>
      <w:rFonts w:ascii="Arial" w:hAnsi="Arial" w:eastAsia="黑体"/>
      <w:b/>
      <w:kern w:val="2"/>
      <w:sz w:val="24"/>
    </w:rPr>
  </w:style>
  <w:style w:type="character" w:customStyle="1" w:styleId="92">
    <w:name w:val="样式 样式 标题 4H4h4PIM 4sect 1.2.3.4Ref Heading 1rh1sect 1.2.3.41... ... Char"/>
    <w:link w:val="93"/>
    <w:qFormat/>
    <w:uiPriority w:val="0"/>
    <w:rPr>
      <w:rFonts w:eastAsia="仿宋_GB2312"/>
      <w:b/>
      <w:bCs/>
      <w:color w:val="FF0000"/>
      <w:kern w:val="2"/>
      <w:sz w:val="28"/>
      <w:szCs w:val="24"/>
    </w:rPr>
  </w:style>
  <w:style w:type="paragraph" w:customStyle="1" w:styleId="93">
    <w:name w:val="样式 样式 标题 4H4h4PIM 4sect 1.2.3.4Ref Heading 1rh1sect 1.2.3.41... ..."/>
    <w:basedOn w:val="94"/>
    <w:link w:val="92"/>
    <w:uiPriority w:val="0"/>
    <w:pPr>
      <w:outlineLvl w:val="3"/>
    </w:pPr>
    <w:rPr>
      <w:b/>
      <w:bCs/>
      <w:color w:val="FF0000"/>
    </w:rPr>
  </w:style>
  <w:style w:type="paragraph" w:customStyle="1" w:styleId="94">
    <w:name w:val="样式 标题 4H4h4PIM 4sect 1.2.3.4Ref Heading 1rh1sect 1.2.3.41..."/>
    <w:basedOn w:val="1"/>
    <w:semiHidden/>
    <w:uiPriority w:val="0"/>
    <w:pPr>
      <w:snapToGrid w:val="0"/>
      <w:spacing w:line="500" w:lineRule="exact"/>
    </w:pPr>
    <w:rPr>
      <w:rFonts w:eastAsia="仿宋_GB2312"/>
      <w:szCs w:val="24"/>
    </w:rPr>
  </w:style>
  <w:style w:type="character" w:customStyle="1" w:styleId="95">
    <w:name w:val="标题 1 Char"/>
    <w:link w:val="2"/>
    <w:qFormat/>
    <w:uiPriority w:val="0"/>
    <w:rPr>
      <w:rFonts w:ascii="宋体"/>
      <w:kern w:val="2"/>
      <w:sz w:val="28"/>
    </w:rPr>
  </w:style>
  <w:style w:type="character" w:customStyle="1" w:styleId="96">
    <w:name w:val="Char Char51"/>
    <w:qFormat/>
    <w:uiPriority w:val="0"/>
    <w:rPr>
      <w:rFonts w:ascii="Arial" w:hAnsi="Arial" w:eastAsia="宋体"/>
      <w:b/>
      <w:smallCaps/>
      <w:kern w:val="28"/>
      <w:sz w:val="36"/>
      <w:lang w:val="en-US" w:eastAsia="en-US"/>
    </w:rPr>
  </w:style>
  <w:style w:type="character" w:customStyle="1" w:styleId="97">
    <w:name w:val="小 Char"/>
    <w:qFormat/>
    <w:uiPriority w:val="0"/>
    <w:rPr>
      <w:rFonts w:ascii="宋体" w:hAnsi="Courier New" w:eastAsia="宋体"/>
      <w:kern w:val="2"/>
      <w:sz w:val="21"/>
      <w:lang w:val="en-US" w:eastAsia="zh-CN" w:bidi="ar-SA"/>
    </w:rPr>
  </w:style>
  <w:style w:type="character" w:customStyle="1" w:styleId="98">
    <w:name w:val="标题 3 Char"/>
    <w:qFormat/>
    <w:uiPriority w:val="0"/>
    <w:rPr>
      <w:rFonts w:eastAsia="宋体"/>
      <w:b/>
      <w:kern w:val="2"/>
      <w:sz w:val="32"/>
      <w:lang w:val="en-US" w:eastAsia="zh-CN"/>
    </w:rPr>
  </w:style>
  <w:style w:type="character" w:customStyle="1" w:styleId="99">
    <w:name w:val="Table Heading Char Char"/>
    <w:qFormat/>
    <w:uiPriority w:val="0"/>
    <w:rPr>
      <w:rFonts w:ascii="Arial" w:hAnsi="Arial" w:eastAsia="黑体"/>
      <w:kern w:val="2"/>
      <w:sz w:val="18"/>
      <w:lang w:val="en-US" w:eastAsia="zh-CN"/>
    </w:rPr>
  </w:style>
  <w:style w:type="character" w:customStyle="1" w:styleId="100">
    <w:name w:val="LEE_A 标题 3 Char"/>
    <w:link w:val="101"/>
    <w:qFormat/>
    <w:uiPriority w:val="0"/>
    <w:rPr>
      <w:rFonts w:ascii="仿宋" w:hAnsi="仿宋" w:eastAsia="仿宋"/>
      <w:b/>
      <w:bCs/>
      <w:kern w:val="2"/>
      <w:sz w:val="28"/>
      <w:szCs w:val="28"/>
    </w:rPr>
  </w:style>
  <w:style w:type="paragraph" w:customStyle="1" w:styleId="101">
    <w:name w:val="LEE_A 标题 3"/>
    <w:basedOn w:val="4"/>
    <w:next w:val="102"/>
    <w:link w:val="100"/>
    <w:qFormat/>
    <w:uiPriority w:val="0"/>
    <w:pPr>
      <w:tabs>
        <w:tab w:val="left" w:pos="1260"/>
      </w:tabs>
      <w:spacing w:beforeLines="50" w:afterLines="50" w:line="360" w:lineRule="auto"/>
      <w:ind w:left="1260" w:hanging="420"/>
    </w:pPr>
    <w:rPr>
      <w:rFonts w:ascii="仿宋" w:hAnsi="仿宋" w:eastAsia="仿宋"/>
      <w:bCs/>
      <w:sz w:val="28"/>
      <w:szCs w:val="28"/>
    </w:rPr>
  </w:style>
  <w:style w:type="paragraph" w:customStyle="1" w:styleId="102">
    <w:name w:val="LEE_A 正文"/>
    <w:basedOn w:val="1"/>
    <w:link w:val="122"/>
    <w:qFormat/>
    <w:uiPriority w:val="0"/>
    <w:pPr>
      <w:spacing w:line="360" w:lineRule="auto"/>
      <w:ind w:firstLine="200" w:firstLineChars="200"/>
    </w:pPr>
    <w:rPr>
      <w:rFonts w:ascii="仿宋" w:hAnsi="仿宋" w:eastAsia="仿宋"/>
      <w:sz w:val="24"/>
      <w:szCs w:val="28"/>
    </w:rPr>
  </w:style>
  <w:style w:type="character" w:customStyle="1" w:styleId="103">
    <w:name w:val="Char Char4"/>
    <w:qFormat/>
    <w:uiPriority w:val="0"/>
    <w:rPr>
      <w:rFonts w:eastAsia="宋体"/>
      <w:b/>
      <w:kern w:val="2"/>
      <w:sz w:val="21"/>
      <w:lang w:val="en-US" w:eastAsia="zh-CN"/>
    </w:rPr>
  </w:style>
  <w:style w:type="character" w:customStyle="1" w:styleId="104">
    <w:name w:val="正文首行缩进 2 Char"/>
    <w:basedOn w:val="105"/>
    <w:link w:val="40"/>
    <w:qFormat/>
    <w:uiPriority w:val="0"/>
    <w:rPr>
      <w:kern w:val="2"/>
      <w:sz w:val="44"/>
    </w:rPr>
  </w:style>
  <w:style w:type="character" w:customStyle="1" w:styleId="105">
    <w:name w:val="正文文本缩进 Char"/>
    <w:link w:val="27"/>
    <w:qFormat/>
    <w:uiPriority w:val="0"/>
    <w:rPr>
      <w:kern w:val="2"/>
      <w:sz w:val="44"/>
    </w:rPr>
  </w:style>
  <w:style w:type="character" w:customStyle="1" w:styleId="106">
    <w:name w:val="不明显参考1"/>
    <w:qFormat/>
    <w:uiPriority w:val="0"/>
    <w:rPr>
      <w:smallCaps/>
      <w:color w:val="C0504D"/>
      <w:u w:val="single"/>
    </w:rPr>
  </w:style>
  <w:style w:type="character" w:customStyle="1" w:styleId="107">
    <w:name w:val="top-det1"/>
    <w:qFormat/>
    <w:uiPriority w:val="0"/>
    <w:rPr>
      <w:b/>
      <w:color w:val="000000"/>
    </w:rPr>
  </w:style>
  <w:style w:type="character" w:customStyle="1" w:styleId="108">
    <w:name w:val="Table Text Char Char Char Char"/>
    <w:link w:val="109"/>
    <w:qFormat/>
    <w:uiPriority w:val="0"/>
    <w:rPr>
      <w:rFonts w:ascii="Arial" w:hAnsi="Arial"/>
      <w:kern w:val="2"/>
      <w:sz w:val="18"/>
      <w:lang w:val="en-US" w:eastAsia="zh-CN" w:bidi="ar-SA"/>
    </w:rPr>
  </w:style>
  <w:style w:type="paragraph" w:customStyle="1" w:styleId="109">
    <w:name w:val="Table Text Char Char Char"/>
    <w:link w:val="108"/>
    <w:qFormat/>
    <w:uiPriority w:val="0"/>
    <w:pPr>
      <w:snapToGrid w:val="0"/>
      <w:spacing w:before="80" w:after="80"/>
    </w:pPr>
    <w:rPr>
      <w:rFonts w:ascii="Arial" w:hAnsi="Arial" w:eastAsia="宋体" w:cs="Times New Roman"/>
      <w:kern w:val="2"/>
      <w:sz w:val="18"/>
      <w:lang w:val="en-US" w:eastAsia="zh-CN" w:bidi="ar-SA"/>
    </w:rPr>
  </w:style>
  <w:style w:type="character" w:customStyle="1" w:styleId="110">
    <w:name w:val="Char Char32"/>
    <w:qFormat/>
    <w:uiPriority w:val="0"/>
    <w:rPr>
      <w:rFonts w:eastAsia="宋体"/>
      <w:kern w:val="2"/>
      <w:sz w:val="18"/>
      <w:lang w:val="en-US" w:eastAsia="zh-CN"/>
    </w:rPr>
  </w:style>
  <w:style w:type="character" w:customStyle="1" w:styleId="111">
    <w:name w:val="脚注文本 Char"/>
    <w:link w:val="47"/>
    <w:qFormat/>
    <w:uiPriority w:val="0"/>
    <w:rPr>
      <w:kern w:val="2"/>
      <w:sz w:val="18"/>
    </w:rPr>
  </w:style>
  <w:style w:type="character" w:customStyle="1" w:styleId="112">
    <w:name w:val="Char Char21"/>
    <w:qFormat/>
    <w:uiPriority w:val="0"/>
    <w:rPr>
      <w:rFonts w:eastAsia="宋体"/>
      <w:kern w:val="2"/>
      <w:sz w:val="18"/>
      <w:lang w:val="en-US" w:eastAsia="zh-CN"/>
    </w:rPr>
  </w:style>
  <w:style w:type="character" w:customStyle="1" w:styleId="113">
    <w:name w:val="标题 7 Char"/>
    <w:link w:val="8"/>
    <w:qFormat/>
    <w:uiPriority w:val="0"/>
    <w:rPr>
      <w:rFonts w:ascii="Arial" w:hAnsi="Arial" w:eastAsia="黑体"/>
      <w:b/>
      <w:kern w:val="2"/>
      <w:sz w:val="24"/>
    </w:rPr>
  </w:style>
  <w:style w:type="character" w:customStyle="1" w:styleId="114">
    <w:name w:val="*Body 1 Char"/>
    <w:link w:val="115"/>
    <w:qFormat/>
    <w:uiPriority w:val="0"/>
    <w:rPr>
      <w:kern w:val="2"/>
      <w:sz w:val="24"/>
      <w:szCs w:val="24"/>
      <w:lang w:val="en-US" w:eastAsia="zh-CN" w:bidi="ar-SA"/>
    </w:rPr>
  </w:style>
  <w:style w:type="paragraph" w:customStyle="1" w:styleId="115">
    <w:name w:val="*Body 1"/>
    <w:link w:val="114"/>
    <w:qFormat/>
    <w:uiPriority w:val="0"/>
    <w:pPr>
      <w:spacing w:line="360" w:lineRule="auto"/>
      <w:ind w:firstLine="566" w:firstLineChars="236"/>
      <w:jc w:val="both"/>
    </w:pPr>
    <w:rPr>
      <w:rFonts w:ascii="Times New Roman" w:hAnsi="Times New Roman" w:eastAsia="宋体" w:cs="Times New Roman"/>
      <w:kern w:val="2"/>
      <w:sz w:val="24"/>
      <w:szCs w:val="24"/>
      <w:lang w:val="en-US" w:eastAsia="zh-CN" w:bidi="ar-SA"/>
    </w:rPr>
  </w:style>
  <w:style w:type="character" w:customStyle="1" w:styleId="116">
    <w:name w:val="Char Char6"/>
    <w:qFormat/>
    <w:uiPriority w:val="0"/>
    <w:rPr>
      <w:rFonts w:ascii="仿宋_GB2312" w:eastAsia="仿宋_GB2312"/>
      <w:kern w:val="2"/>
      <w:sz w:val="32"/>
    </w:rPr>
  </w:style>
  <w:style w:type="character" w:customStyle="1" w:styleId="117">
    <w:name w:val="批注文字 Char"/>
    <w:link w:val="13"/>
    <w:qFormat/>
    <w:uiPriority w:val="0"/>
    <w:rPr>
      <w:sz w:val="24"/>
    </w:rPr>
  </w:style>
  <w:style w:type="character" w:customStyle="1" w:styleId="118">
    <w:name w:val="Char Char11"/>
    <w:qFormat/>
    <w:uiPriority w:val="0"/>
    <w:rPr>
      <w:rFonts w:ascii="宋体"/>
      <w:kern w:val="2"/>
      <w:sz w:val="28"/>
    </w:rPr>
  </w:style>
  <w:style w:type="character" w:customStyle="1" w:styleId="119">
    <w:name w:val="页眉 Char"/>
    <w:link w:val="41"/>
    <w:qFormat/>
    <w:uiPriority w:val="0"/>
    <w:rPr>
      <w:kern w:val="2"/>
      <w:sz w:val="18"/>
    </w:rPr>
  </w:style>
  <w:style w:type="character" w:customStyle="1" w:styleId="120">
    <w:name w:val="标题 8 Char"/>
    <w:link w:val="9"/>
    <w:qFormat/>
    <w:uiPriority w:val="0"/>
    <w:rPr>
      <w:rFonts w:ascii="Arial" w:hAnsi="Arial" w:eastAsia="黑体"/>
      <w:b/>
      <w:kern w:val="2"/>
      <w:sz w:val="24"/>
    </w:rPr>
  </w:style>
  <w:style w:type="character" w:customStyle="1" w:styleId="121">
    <w:name w:val="style11"/>
    <w:qFormat/>
    <w:uiPriority w:val="0"/>
    <w:rPr>
      <w:b/>
      <w:bCs/>
      <w:sz w:val="21"/>
      <w:szCs w:val="21"/>
    </w:rPr>
  </w:style>
  <w:style w:type="character" w:customStyle="1" w:styleId="122">
    <w:name w:val="LEE_A 正文 Char"/>
    <w:link w:val="102"/>
    <w:qFormat/>
    <w:uiPriority w:val="0"/>
    <w:rPr>
      <w:rFonts w:ascii="仿宋" w:hAnsi="仿宋" w:eastAsia="仿宋"/>
      <w:kern w:val="2"/>
      <w:sz w:val="24"/>
      <w:szCs w:val="28"/>
    </w:rPr>
  </w:style>
  <w:style w:type="character" w:customStyle="1" w:styleId="123">
    <w:name w:val="文字 Char"/>
    <w:link w:val="124"/>
    <w:qFormat/>
    <w:uiPriority w:val="0"/>
    <w:rPr>
      <w:rFonts w:ascii="宋体"/>
      <w:kern w:val="2"/>
      <w:sz w:val="28"/>
    </w:rPr>
  </w:style>
  <w:style w:type="paragraph" w:customStyle="1" w:styleId="124">
    <w:name w:val="文字"/>
    <w:basedOn w:val="1"/>
    <w:link w:val="123"/>
    <w:qFormat/>
    <w:uiPriority w:val="0"/>
    <w:pPr>
      <w:tabs>
        <w:tab w:val="left" w:pos="8520"/>
      </w:tabs>
      <w:spacing w:line="312" w:lineRule="auto"/>
      <w:ind w:right="-210" w:firstLine="556"/>
    </w:pPr>
    <w:rPr>
      <w:rFonts w:ascii="宋体"/>
    </w:rPr>
  </w:style>
  <w:style w:type="character" w:customStyle="1" w:styleId="125">
    <w:name w:val="注释标题 Char"/>
    <w:link w:val="17"/>
    <w:qFormat/>
    <w:uiPriority w:val="0"/>
    <w:rPr>
      <w:rFonts w:eastAsia="仿宋_GB2312"/>
      <w:sz w:val="21"/>
      <w:szCs w:val="28"/>
    </w:rPr>
  </w:style>
  <w:style w:type="character" w:customStyle="1" w:styleId="126">
    <w:name w:val="文档结构图 Char1"/>
    <w:semiHidden/>
    <w:qFormat/>
    <w:uiPriority w:val="0"/>
    <w:rPr>
      <w:rFonts w:ascii="宋体" w:hAnsi="Calibri" w:eastAsia="宋体" w:cs="Times New Roman"/>
      <w:sz w:val="18"/>
      <w:szCs w:val="18"/>
    </w:rPr>
  </w:style>
  <w:style w:type="character" w:customStyle="1" w:styleId="127">
    <w:name w:val="样式 标题 5 + 段前: 0 磅 段后: 0 磅 行距: 固定值 25 磅 Char"/>
    <w:link w:val="128"/>
    <w:qFormat/>
    <w:uiPriority w:val="0"/>
    <w:rPr>
      <w:rFonts w:eastAsia="仿宋_GB2312"/>
      <w:b/>
      <w:bCs/>
      <w:kern w:val="2"/>
      <w:sz w:val="28"/>
    </w:rPr>
  </w:style>
  <w:style w:type="paragraph" w:customStyle="1" w:styleId="128">
    <w:name w:val="样式 标题 5 + 段前: 0 磅 段后: 0 磅 行距: 固定值 25 磅"/>
    <w:basedOn w:val="6"/>
    <w:link w:val="127"/>
    <w:qFormat/>
    <w:uiPriority w:val="0"/>
    <w:pPr>
      <w:tabs>
        <w:tab w:val="left" w:pos="2100"/>
        <w:tab w:val="clear" w:pos="2551"/>
      </w:tabs>
      <w:snapToGrid w:val="0"/>
      <w:spacing w:before="0" w:after="0" w:line="500" w:lineRule="exact"/>
      <w:ind w:left="2100" w:hanging="420"/>
    </w:pPr>
    <w:rPr>
      <w:rFonts w:eastAsia="仿宋_GB2312"/>
      <w:bCs/>
    </w:rPr>
  </w:style>
  <w:style w:type="character" w:customStyle="1" w:styleId="129">
    <w:name w:val="图表 Char"/>
    <w:link w:val="130"/>
    <w:qFormat/>
    <w:uiPriority w:val="0"/>
    <w:rPr>
      <w:rFonts w:eastAsia="黑体"/>
      <w:kern w:val="2"/>
      <w:sz w:val="21"/>
      <w:szCs w:val="24"/>
    </w:rPr>
  </w:style>
  <w:style w:type="paragraph" w:customStyle="1" w:styleId="130">
    <w:name w:val="图表"/>
    <w:basedOn w:val="51"/>
    <w:next w:val="51"/>
    <w:link w:val="129"/>
    <w:qFormat/>
    <w:uiPriority w:val="0"/>
    <w:pPr>
      <w:tabs>
        <w:tab w:val="clear" w:pos="8640"/>
      </w:tabs>
      <w:spacing w:line="300" w:lineRule="auto"/>
      <w:ind w:left="0" w:firstLine="0"/>
      <w:jc w:val="center"/>
    </w:pPr>
    <w:rPr>
      <w:rFonts w:eastAsia="黑体"/>
      <w:sz w:val="21"/>
      <w:szCs w:val="24"/>
    </w:rPr>
  </w:style>
  <w:style w:type="character" w:customStyle="1" w:styleId="131">
    <w:name w:val="H2 Char"/>
    <w:qFormat/>
    <w:uiPriority w:val="0"/>
    <w:rPr>
      <w:rFonts w:ascii="Arial" w:hAnsi="Arial" w:eastAsia="宋体"/>
      <w:kern w:val="2"/>
      <w:sz w:val="28"/>
      <w:lang w:val="en-US" w:eastAsia="zh-CN"/>
    </w:rPr>
  </w:style>
  <w:style w:type="character" w:customStyle="1" w:styleId="132">
    <w:name w:val="crowed11"/>
    <w:qFormat/>
    <w:uiPriority w:val="0"/>
    <w:rPr>
      <w:rFonts w:hint="default"/>
      <w:sz w:val="24"/>
    </w:rPr>
  </w:style>
  <w:style w:type="character" w:customStyle="1" w:styleId="133">
    <w:name w:val="正文文本 2 Char"/>
    <w:link w:val="54"/>
    <w:qFormat/>
    <w:uiPriority w:val="0"/>
    <w:rPr>
      <w:kern w:val="2"/>
      <w:sz w:val="24"/>
    </w:rPr>
  </w:style>
  <w:style w:type="character" w:customStyle="1" w:styleId="134">
    <w:name w:val="批注框文本 Char"/>
    <w:link w:val="38"/>
    <w:uiPriority w:val="0"/>
    <w:rPr>
      <w:kern w:val="2"/>
      <w:sz w:val="18"/>
    </w:rPr>
  </w:style>
  <w:style w:type="character" w:customStyle="1" w:styleId="135">
    <w:name w:val="Char Char8"/>
    <w:qFormat/>
    <w:uiPriority w:val="0"/>
    <w:rPr>
      <w:rFonts w:ascii="宋体" w:hAnsi="宋体" w:eastAsia="宋体"/>
      <w:kern w:val="2"/>
      <w:sz w:val="24"/>
      <w:lang w:val="en-US" w:eastAsia="zh-CN" w:bidi="ar-SA"/>
    </w:rPr>
  </w:style>
  <w:style w:type="character" w:customStyle="1" w:styleId="136">
    <w:name w:val="content-white1"/>
    <w:uiPriority w:val="0"/>
    <w:rPr>
      <w:color w:val="auto"/>
      <w:sz w:val="18"/>
      <w:u w:val="none"/>
    </w:rPr>
  </w:style>
  <w:style w:type="character" w:customStyle="1" w:styleId="137">
    <w:name w:val="Table Text Char1 Char"/>
    <w:qFormat/>
    <w:uiPriority w:val="0"/>
    <w:rPr>
      <w:rFonts w:ascii="Arial" w:hAnsi="Arial"/>
      <w:kern w:val="2"/>
      <w:sz w:val="18"/>
      <w:lang w:val="en-US" w:eastAsia="zh-CN" w:bidi="ar-SA"/>
    </w:rPr>
  </w:style>
  <w:style w:type="character" w:customStyle="1" w:styleId="138">
    <w:name w:val="日期 Char"/>
    <w:link w:val="36"/>
    <w:qFormat/>
    <w:uiPriority w:val="0"/>
    <w:rPr>
      <w:kern w:val="2"/>
      <w:sz w:val="28"/>
    </w:rPr>
  </w:style>
  <w:style w:type="character" w:customStyle="1" w:styleId="139">
    <w:name w:val="样式 华文仿宋 四号"/>
    <w:uiPriority w:val="0"/>
    <w:rPr>
      <w:rFonts w:ascii="华文仿宋" w:hAnsi="华文仿宋" w:eastAsia="华文仿宋"/>
      <w:color w:val="auto"/>
      <w:sz w:val="28"/>
    </w:rPr>
  </w:style>
  <w:style w:type="character" w:customStyle="1" w:styleId="140">
    <w:name w:val="正文文本缩进 Char1"/>
    <w:qFormat/>
    <w:uiPriority w:val="0"/>
    <w:rPr>
      <w:kern w:val="2"/>
      <w:sz w:val="44"/>
    </w:rPr>
  </w:style>
  <w:style w:type="character" w:customStyle="1" w:styleId="141">
    <w:name w:val="标准小四 Char"/>
    <w:link w:val="142"/>
    <w:qFormat/>
    <w:uiPriority w:val="0"/>
    <w:rPr>
      <w:rFonts w:ascii="Arial" w:hAnsi="Arial"/>
      <w:kern w:val="2"/>
      <w:sz w:val="24"/>
      <w:szCs w:val="21"/>
    </w:rPr>
  </w:style>
  <w:style w:type="paragraph" w:customStyle="1" w:styleId="142">
    <w:name w:val="标准小四"/>
    <w:basedOn w:val="1"/>
    <w:link w:val="141"/>
    <w:uiPriority w:val="0"/>
    <w:pPr>
      <w:spacing w:line="360" w:lineRule="auto"/>
      <w:ind w:firstLine="480" w:firstLineChars="200"/>
    </w:pPr>
    <w:rPr>
      <w:rFonts w:ascii="Arial" w:hAnsi="Arial"/>
      <w:sz w:val="24"/>
      <w:szCs w:val="21"/>
    </w:rPr>
  </w:style>
  <w:style w:type="character" w:customStyle="1" w:styleId="143">
    <w:name w:val="Char Char5"/>
    <w:uiPriority w:val="0"/>
    <w:rPr>
      <w:rFonts w:ascii="Arial" w:hAnsi="Arial" w:eastAsia="宋体"/>
      <w:b/>
      <w:smallCaps/>
      <w:kern w:val="28"/>
      <w:sz w:val="36"/>
      <w:lang w:val="en-US" w:eastAsia="en-US"/>
    </w:rPr>
  </w:style>
  <w:style w:type="character" w:customStyle="1" w:styleId="144">
    <w:name w:val="正文文本缩进 3 Char"/>
    <w:link w:val="50"/>
    <w:qFormat/>
    <w:uiPriority w:val="0"/>
    <w:rPr>
      <w:rFonts w:ascii="黑体" w:eastAsia="黑体"/>
      <w:kern w:val="2"/>
      <w:sz w:val="28"/>
    </w:rPr>
  </w:style>
  <w:style w:type="character" w:customStyle="1" w:styleId="145">
    <w:name w:val="sel10"/>
    <w:qFormat/>
    <w:uiPriority w:val="0"/>
    <w:rPr>
      <w:rFonts w:hint="default" w:ascii="宋体" w:hAnsi="宋体"/>
      <w:b/>
      <w:bCs/>
      <w:sz w:val="21"/>
      <w:szCs w:val="21"/>
    </w:rPr>
  </w:style>
  <w:style w:type="character" w:customStyle="1" w:styleId="146">
    <w:name w:val="标题 6 Char"/>
    <w:link w:val="7"/>
    <w:qFormat/>
    <w:uiPriority w:val="0"/>
    <w:rPr>
      <w:rFonts w:ascii="Arial" w:hAnsi="Arial" w:eastAsia="黑体"/>
      <w:b/>
      <w:kern w:val="2"/>
      <w:sz w:val="24"/>
    </w:rPr>
  </w:style>
  <w:style w:type="character" w:customStyle="1" w:styleId="147">
    <w:name w:val="apple-style-span"/>
    <w:qFormat/>
    <w:uiPriority w:val="0"/>
  </w:style>
  <w:style w:type="character" w:customStyle="1" w:styleId="148">
    <w:name w:val="Char Char7"/>
    <w:uiPriority w:val="0"/>
    <w:rPr>
      <w:rFonts w:ascii="宋体" w:hAnsi="宋体" w:eastAsia="宋体"/>
      <w:kern w:val="2"/>
      <w:sz w:val="28"/>
    </w:rPr>
  </w:style>
  <w:style w:type="character" w:customStyle="1" w:styleId="149">
    <w:name w:val="正文文本 3 Char"/>
    <w:link w:val="24"/>
    <w:qFormat/>
    <w:uiPriority w:val="0"/>
    <w:rPr>
      <w:kern w:val="2"/>
      <w:sz w:val="16"/>
    </w:rPr>
  </w:style>
  <w:style w:type="character" w:customStyle="1" w:styleId="150">
    <w:name w:val="标题 2 Char"/>
    <w:link w:val="3"/>
    <w:qFormat/>
    <w:uiPriority w:val="0"/>
    <w:rPr>
      <w:rFonts w:ascii="Arial" w:hAnsi="Arial" w:eastAsia="黑体"/>
      <w:b/>
      <w:kern w:val="2"/>
      <w:sz w:val="32"/>
    </w:rPr>
  </w:style>
  <w:style w:type="character" w:customStyle="1" w:styleId="151">
    <w:name w:val="Char Char22"/>
    <w:uiPriority w:val="0"/>
    <w:rPr>
      <w:rFonts w:eastAsia="宋体"/>
      <w:kern w:val="2"/>
      <w:sz w:val="18"/>
      <w:lang w:val="en-US" w:eastAsia="zh-CN"/>
    </w:rPr>
  </w:style>
  <w:style w:type="character" w:customStyle="1" w:styleId="152">
    <w:name w:val="Char Char42"/>
    <w:qFormat/>
    <w:uiPriority w:val="0"/>
    <w:rPr>
      <w:rFonts w:eastAsia="宋体"/>
      <w:b/>
      <w:kern w:val="2"/>
      <w:sz w:val="21"/>
      <w:lang w:val="en-US" w:eastAsia="zh-CN"/>
    </w:rPr>
  </w:style>
  <w:style w:type="character" w:customStyle="1" w:styleId="153">
    <w:name w:val="样式 宋体"/>
    <w:qFormat/>
    <w:uiPriority w:val="0"/>
    <w:rPr>
      <w:rFonts w:ascii="宋体" w:hAnsi="宋体" w:eastAsia="宋体"/>
      <w:sz w:val="28"/>
    </w:rPr>
  </w:style>
  <w:style w:type="character" w:customStyle="1" w:styleId="154">
    <w:name w:val="Char Char41"/>
    <w:qFormat/>
    <w:uiPriority w:val="0"/>
    <w:rPr>
      <w:rFonts w:eastAsia="宋体"/>
      <w:b/>
      <w:kern w:val="2"/>
      <w:sz w:val="21"/>
      <w:lang w:val="en-US" w:eastAsia="zh-CN"/>
    </w:rPr>
  </w:style>
  <w:style w:type="character" w:customStyle="1" w:styleId="155">
    <w:name w:val="Char Char"/>
    <w:qFormat/>
    <w:uiPriority w:val="0"/>
    <w:rPr>
      <w:rFonts w:ascii="宋体" w:hAnsi="宋体" w:eastAsia="宋体"/>
      <w:kern w:val="2"/>
      <w:sz w:val="24"/>
      <w:lang w:val="en-US" w:eastAsia="zh-CN" w:bidi="ar-SA"/>
    </w:rPr>
  </w:style>
  <w:style w:type="character" w:customStyle="1" w:styleId="156">
    <w:name w:val="Char Char72"/>
    <w:qFormat/>
    <w:uiPriority w:val="0"/>
    <w:rPr>
      <w:rFonts w:ascii="宋体" w:hAnsi="宋体" w:eastAsia="宋体"/>
      <w:kern w:val="2"/>
      <w:sz w:val="28"/>
    </w:rPr>
  </w:style>
  <w:style w:type="character" w:customStyle="1" w:styleId="157">
    <w:name w:val="文档结构图 Char"/>
    <w:link w:val="22"/>
    <w:qFormat/>
    <w:uiPriority w:val="0"/>
    <w:rPr>
      <w:kern w:val="2"/>
      <w:sz w:val="28"/>
      <w:shd w:val="clear" w:color="auto" w:fill="000080"/>
    </w:rPr>
  </w:style>
  <w:style w:type="character" w:customStyle="1" w:styleId="158">
    <w:name w:val="Style 正文（首行缩进）2 + First line:  2 ch Char"/>
    <w:link w:val="159"/>
    <w:qFormat/>
    <w:uiPriority w:val="0"/>
    <w:rPr>
      <w:rFonts w:ascii="Arial" w:hAnsi="Arial"/>
      <w:sz w:val="24"/>
    </w:rPr>
  </w:style>
  <w:style w:type="paragraph" w:customStyle="1" w:styleId="159">
    <w:name w:val="Style 正文（首行缩进）2 + First line:  2 ch"/>
    <w:basedOn w:val="1"/>
    <w:link w:val="158"/>
    <w:qFormat/>
    <w:uiPriority w:val="0"/>
    <w:pPr>
      <w:widowControl/>
      <w:spacing w:before="100" w:beforeAutospacing="1" w:after="100" w:afterAutospacing="1" w:line="300" w:lineRule="auto"/>
      <w:ind w:firstLine="480" w:firstLineChars="200"/>
      <w:jc w:val="left"/>
    </w:pPr>
    <w:rPr>
      <w:rFonts w:ascii="Arial" w:hAnsi="Arial"/>
      <w:kern w:val="0"/>
      <w:sz w:val="24"/>
    </w:rPr>
  </w:style>
  <w:style w:type="character" w:customStyle="1" w:styleId="160">
    <w:name w:val="Char Char31"/>
    <w:qFormat/>
    <w:uiPriority w:val="0"/>
    <w:rPr>
      <w:rFonts w:eastAsia="宋体"/>
      <w:kern w:val="2"/>
      <w:sz w:val="18"/>
      <w:lang w:val="en-US" w:eastAsia="zh-CN"/>
    </w:rPr>
  </w:style>
  <w:style w:type="character" w:customStyle="1" w:styleId="161">
    <w:name w:val="v151"/>
    <w:qFormat/>
    <w:uiPriority w:val="0"/>
    <w:rPr>
      <w:sz w:val="18"/>
    </w:rPr>
  </w:style>
  <w:style w:type="character" w:customStyle="1" w:styleId="162">
    <w:name w:val="font1"/>
    <w:qFormat/>
    <w:uiPriority w:val="0"/>
    <w:rPr>
      <w:color w:val="000000"/>
      <w:sz w:val="18"/>
    </w:rPr>
  </w:style>
  <w:style w:type="character" w:customStyle="1" w:styleId="163">
    <w:name w:val="批注主题 Char"/>
    <w:basedOn w:val="117"/>
    <w:link w:val="12"/>
    <w:qFormat/>
    <w:uiPriority w:val="0"/>
    <w:rPr>
      <w:sz w:val="24"/>
    </w:rPr>
  </w:style>
  <w:style w:type="character" w:customStyle="1" w:styleId="164">
    <w:name w:val="明显参考1"/>
    <w:qFormat/>
    <w:uiPriority w:val="0"/>
    <w:rPr>
      <w:b/>
      <w:bCs/>
      <w:smallCaps/>
      <w:color w:val="C0504D"/>
      <w:spacing w:val="5"/>
      <w:u w:val="single"/>
    </w:rPr>
  </w:style>
  <w:style w:type="character" w:customStyle="1" w:styleId="165">
    <w:name w:val="Char Char62"/>
    <w:qFormat/>
    <w:uiPriority w:val="0"/>
    <w:rPr>
      <w:rFonts w:ascii="仿宋_GB2312" w:eastAsia="仿宋_GB2312"/>
      <w:kern w:val="2"/>
      <w:sz w:val="32"/>
    </w:rPr>
  </w:style>
  <w:style w:type="character" w:customStyle="1" w:styleId="166">
    <w:name w:val="方案正文 Char"/>
    <w:link w:val="167"/>
    <w:qFormat/>
    <w:uiPriority w:val="0"/>
    <w:rPr>
      <w:rFonts w:ascii="Arial" w:hAnsi="Arial" w:eastAsia="仿宋_GB2312"/>
      <w:kern w:val="2"/>
      <w:sz w:val="24"/>
      <w:szCs w:val="21"/>
    </w:rPr>
  </w:style>
  <w:style w:type="paragraph" w:customStyle="1" w:styleId="167">
    <w:name w:val="方案正文"/>
    <w:basedOn w:val="1"/>
    <w:link w:val="166"/>
    <w:qFormat/>
    <w:uiPriority w:val="0"/>
    <w:pPr>
      <w:spacing w:before="156" w:line="360" w:lineRule="auto"/>
      <w:ind w:firstLine="359" w:firstLineChars="171"/>
      <w:jc w:val="left"/>
    </w:pPr>
    <w:rPr>
      <w:rFonts w:ascii="Arial" w:hAnsi="Arial" w:eastAsia="仿宋_GB2312"/>
      <w:sz w:val="24"/>
      <w:szCs w:val="21"/>
    </w:rPr>
  </w:style>
  <w:style w:type="character" w:customStyle="1" w:styleId="168">
    <w:name w:val="Char Char9"/>
    <w:qFormat/>
    <w:uiPriority w:val="0"/>
    <w:rPr>
      <w:rFonts w:ascii="宋体" w:hAnsi="宋体" w:eastAsia="宋体"/>
      <w:kern w:val="2"/>
      <w:sz w:val="24"/>
      <w:lang w:val="en-US" w:eastAsia="zh-CN" w:bidi="ar-SA"/>
    </w:rPr>
  </w:style>
  <w:style w:type="character" w:customStyle="1" w:styleId="169">
    <w:name w:val="明显强调1"/>
    <w:qFormat/>
    <w:uiPriority w:val="0"/>
    <w:rPr>
      <w:b/>
      <w:bCs/>
      <w:i/>
      <w:iCs/>
      <w:color w:val="4F81BD"/>
    </w:rPr>
  </w:style>
  <w:style w:type="character" w:customStyle="1" w:styleId="170">
    <w:name w:val="HTML 预设格式 Char"/>
    <w:link w:val="57"/>
    <w:qFormat/>
    <w:uiPriority w:val="0"/>
    <w:rPr>
      <w:rFonts w:ascii="Arial" w:hAnsi="Arial"/>
      <w:sz w:val="28"/>
      <w:szCs w:val="28"/>
    </w:rPr>
  </w:style>
  <w:style w:type="character" w:customStyle="1" w:styleId="171">
    <w:name w:val="正文文字首行缩进 Char"/>
    <w:qFormat/>
    <w:uiPriority w:val="0"/>
    <w:rPr>
      <w:rFonts w:eastAsia="宋体"/>
      <w:kern w:val="2"/>
      <w:sz w:val="44"/>
      <w:lang w:bidi="ar-SA"/>
    </w:rPr>
  </w:style>
  <w:style w:type="character" w:customStyle="1" w:styleId="172">
    <w:name w:val="页脚 Char"/>
    <w:link w:val="39"/>
    <w:qFormat/>
    <w:uiPriority w:val="99"/>
    <w:rPr>
      <w:kern w:val="2"/>
      <w:sz w:val="18"/>
    </w:rPr>
  </w:style>
  <w:style w:type="character" w:customStyle="1" w:styleId="173">
    <w:name w:val="new1"/>
    <w:qFormat/>
    <w:uiPriority w:val="0"/>
    <w:rPr>
      <w:color w:val="274F00"/>
      <w:sz w:val="18"/>
      <w:szCs w:val="18"/>
    </w:rPr>
  </w:style>
  <w:style w:type="character" w:customStyle="1" w:styleId="174">
    <w:name w:val="纯文本 Char"/>
    <w:link w:val="34"/>
    <w:qFormat/>
    <w:uiPriority w:val="0"/>
    <w:rPr>
      <w:rFonts w:ascii="宋体" w:hAnsi="Courier New"/>
      <w:kern w:val="2"/>
      <w:sz w:val="21"/>
    </w:rPr>
  </w:style>
  <w:style w:type="character" w:customStyle="1" w:styleId="175">
    <w:name w:val="表正文1 Char"/>
    <w:qFormat/>
    <w:uiPriority w:val="0"/>
    <w:rPr>
      <w:kern w:val="2"/>
      <w:sz w:val="21"/>
      <w:szCs w:val="24"/>
    </w:rPr>
  </w:style>
  <w:style w:type="character" w:customStyle="1" w:styleId="176">
    <w:name w:val="Char Char61"/>
    <w:qFormat/>
    <w:uiPriority w:val="0"/>
    <w:rPr>
      <w:rFonts w:ascii="仿宋_GB2312" w:eastAsia="仿宋_GB2312"/>
      <w:kern w:val="2"/>
      <w:sz w:val="32"/>
    </w:rPr>
  </w:style>
  <w:style w:type="character" w:customStyle="1" w:styleId="177">
    <w:name w:val="Char Char52"/>
    <w:qFormat/>
    <w:uiPriority w:val="0"/>
    <w:rPr>
      <w:rFonts w:ascii="Arial" w:hAnsi="Arial" w:eastAsia="宋体"/>
      <w:b/>
      <w:smallCaps/>
      <w:kern w:val="28"/>
      <w:sz w:val="36"/>
      <w:lang w:val="en-US" w:eastAsia="en-US"/>
    </w:rPr>
  </w:style>
  <w:style w:type="character" w:customStyle="1" w:styleId="178">
    <w:name w:val="正文首行缩进 Char"/>
    <w:link w:val="15"/>
    <w:qFormat/>
    <w:uiPriority w:val="0"/>
    <w:rPr>
      <w:rFonts w:ascii="宋体" w:hAnsi="宋体"/>
      <w:kern w:val="2"/>
      <w:sz w:val="24"/>
    </w:rPr>
  </w:style>
  <w:style w:type="character" w:customStyle="1" w:styleId="179">
    <w:name w:val="标书正文:  0.74 厘米 Char1"/>
    <w:qFormat/>
    <w:uiPriority w:val="0"/>
    <w:rPr>
      <w:rFonts w:eastAsia="宋体"/>
      <w:kern w:val="2"/>
      <w:sz w:val="24"/>
      <w:lang w:val="en-US" w:eastAsia="zh-CN"/>
    </w:rPr>
  </w:style>
  <w:style w:type="paragraph" w:customStyle="1" w:styleId="180">
    <w:name w:val="正文文本缩进 21"/>
    <w:basedOn w:val="1"/>
    <w:qFormat/>
    <w:uiPriority w:val="0"/>
    <w:pPr>
      <w:adjustRightInd w:val="0"/>
      <w:spacing w:before="120"/>
      <w:ind w:firstLine="420"/>
      <w:textAlignment w:val="baseline"/>
    </w:pPr>
    <w:rPr>
      <w:sz w:val="24"/>
    </w:rPr>
  </w:style>
  <w:style w:type="paragraph" w:customStyle="1" w:styleId="181">
    <w:name w:val="xl65"/>
    <w:basedOn w:val="1"/>
    <w:qFormat/>
    <w:uiPriority w:val="0"/>
    <w:pPr>
      <w:widowControl/>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182">
    <w:name w:val="Char Char Char Char Char Char1 Char1"/>
    <w:basedOn w:val="1"/>
    <w:qFormat/>
    <w:uiPriority w:val="0"/>
    <w:pPr>
      <w:widowControl/>
      <w:spacing w:after="160" w:line="240" w:lineRule="exact"/>
      <w:jc w:val="left"/>
    </w:pPr>
    <w:rPr>
      <w:rFonts w:ascii="Verdana" w:hAnsi="Verdana"/>
      <w:kern w:val="0"/>
      <w:sz w:val="21"/>
      <w:lang w:eastAsia="en-US"/>
    </w:rPr>
  </w:style>
  <w:style w:type="paragraph" w:customStyle="1" w:styleId="183">
    <w:name w:val="表内容左"/>
    <w:basedOn w:val="1"/>
    <w:qFormat/>
    <w:uiPriority w:val="0"/>
    <w:pPr>
      <w:spacing w:line="300" w:lineRule="auto"/>
      <w:jc w:val="left"/>
    </w:pPr>
    <w:rPr>
      <w:sz w:val="21"/>
    </w:rPr>
  </w:style>
  <w:style w:type="paragraph" w:customStyle="1" w:styleId="184">
    <w:name w:val="修订1"/>
    <w:qFormat/>
    <w:uiPriority w:val="0"/>
    <w:rPr>
      <w:rFonts w:ascii="Times New Roman" w:hAnsi="Times New Roman" w:eastAsia="宋体" w:cs="Times New Roman"/>
      <w:kern w:val="2"/>
      <w:sz w:val="21"/>
      <w:lang w:val="en-US" w:eastAsia="zh-CN" w:bidi="ar-SA"/>
    </w:rPr>
  </w:style>
  <w:style w:type="paragraph" w:customStyle="1" w:styleId="185">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86">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eastAsia="仿宋_GB2312"/>
      <w:b/>
      <w:bCs/>
      <w:kern w:val="0"/>
      <w:sz w:val="20"/>
      <w:szCs w:val="28"/>
    </w:rPr>
  </w:style>
  <w:style w:type="paragraph" w:customStyle="1" w:styleId="187">
    <w:name w:val="font8"/>
    <w:basedOn w:val="1"/>
    <w:qFormat/>
    <w:uiPriority w:val="0"/>
    <w:pPr>
      <w:widowControl/>
      <w:spacing w:before="100" w:beforeAutospacing="1" w:after="100" w:afterAutospacing="1"/>
      <w:jc w:val="left"/>
    </w:pPr>
    <w:rPr>
      <w:rFonts w:eastAsia="仿宋_GB2312"/>
      <w:kern w:val="0"/>
      <w:sz w:val="18"/>
      <w:szCs w:val="18"/>
    </w:rPr>
  </w:style>
  <w:style w:type="paragraph" w:customStyle="1" w:styleId="188">
    <w:name w:val="(0110)正文"/>
    <w:basedOn w:val="1"/>
    <w:qFormat/>
    <w:uiPriority w:val="0"/>
    <w:pPr>
      <w:spacing w:line="360" w:lineRule="exact"/>
      <w:ind w:firstLine="200" w:firstLineChars="200"/>
    </w:pPr>
    <w:rPr>
      <w:rFonts w:ascii="宋体" w:hAnsi="Calibri"/>
      <w:sz w:val="21"/>
      <w:szCs w:val="22"/>
    </w:rPr>
  </w:style>
  <w:style w:type="paragraph" w:customStyle="1" w:styleId="189">
    <w:name w:val="编号正文"/>
    <w:basedOn w:val="190"/>
    <w:qFormat/>
    <w:uiPriority w:val="0"/>
    <w:pPr>
      <w:snapToGrid/>
      <w:spacing w:line="360" w:lineRule="auto"/>
      <w:ind w:left="1407" w:hanging="1047"/>
      <w:jc w:val="left"/>
    </w:pPr>
    <w:rPr>
      <w:rFonts w:eastAsia="仿宋_GB2312"/>
    </w:rPr>
  </w:style>
  <w:style w:type="paragraph" w:customStyle="1" w:styleId="190">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91">
    <w:name w:val="af"/>
    <w:basedOn w:val="1"/>
    <w:uiPriority w:val="0"/>
    <w:pPr>
      <w:widowControl/>
      <w:spacing w:line="300" w:lineRule="atLeast"/>
      <w:jc w:val="left"/>
    </w:pPr>
    <w:rPr>
      <w:rFonts w:ascii="宋体" w:hAnsi="宋体"/>
      <w:kern w:val="0"/>
      <w:sz w:val="18"/>
    </w:rPr>
  </w:style>
  <w:style w:type="paragraph" w:customStyle="1" w:styleId="192">
    <w:name w:val="Char Char14 Char Char"/>
    <w:basedOn w:val="1"/>
    <w:qFormat/>
    <w:uiPriority w:val="0"/>
    <w:rPr>
      <w:sz w:val="21"/>
      <w:szCs w:val="24"/>
    </w:rPr>
  </w:style>
  <w:style w:type="paragraph" w:customStyle="1" w:styleId="193">
    <w:name w:val="Char Char Char1"/>
    <w:basedOn w:val="1"/>
    <w:qFormat/>
    <w:uiPriority w:val="0"/>
    <w:rPr>
      <w:rFonts w:ascii="Tahoma" w:hAnsi="Tahoma"/>
      <w:sz w:val="24"/>
    </w:rPr>
  </w:style>
  <w:style w:type="paragraph" w:customStyle="1" w:styleId="194">
    <w:name w:val="(0040)四级标题"/>
    <w:basedOn w:val="60"/>
    <w:qFormat/>
    <w:uiPriority w:val="0"/>
    <w:pPr>
      <w:keepNext/>
      <w:keepLines/>
      <w:widowControl w:val="0"/>
      <w:tabs>
        <w:tab w:val="left" w:pos="851"/>
      </w:tabs>
      <w:spacing w:before="260" w:after="260" w:line="360" w:lineRule="exact"/>
      <w:ind w:left="851" w:hanging="851"/>
      <w:jc w:val="both"/>
      <w:outlineLvl w:val="3"/>
    </w:pPr>
    <w:rPr>
      <w:rFonts w:ascii="宋体" w:hAnsi="Cambria"/>
      <w:b w:val="0"/>
      <w:bCs/>
      <w:smallCaps w:val="0"/>
      <w:kern w:val="2"/>
      <w:sz w:val="21"/>
      <w:szCs w:val="32"/>
      <w:lang w:eastAsia="zh-CN"/>
    </w:rPr>
  </w:style>
  <w:style w:type="paragraph" w:customStyle="1" w:styleId="195">
    <w:name w:val="font5"/>
    <w:basedOn w:val="1"/>
    <w:qFormat/>
    <w:uiPriority w:val="0"/>
    <w:pPr>
      <w:widowControl/>
      <w:spacing w:before="100" w:beforeAutospacing="1" w:after="100" w:afterAutospacing="1"/>
      <w:jc w:val="left"/>
    </w:pPr>
    <w:rPr>
      <w:rFonts w:ascii="宋体" w:hAnsi="宋体" w:eastAsia="仿宋_GB2312" w:cs="宋体"/>
      <w:kern w:val="0"/>
      <w:sz w:val="18"/>
      <w:szCs w:val="18"/>
    </w:rPr>
  </w:style>
  <w:style w:type="paragraph" w:customStyle="1" w:styleId="196">
    <w:name w:val="Item Step in Table"/>
    <w:uiPriority w:val="0"/>
    <w:pPr>
      <w:tabs>
        <w:tab w:val="left" w:pos="397"/>
      </w:tabs>
      <w:spacing w:before="40" w:after="40"/>
      <w:jc w:val="both"/>
    </w:pPr>
    <w:rPr>
      <w:rFonts w:ascii="Arial" w:hAnsi="Arial" w:eastAsia="宋体" w:cs="Times New Roman"/>
      <w:sz w:val="18"/>
      <w:lang w:val="en-US" w:eastAsia="zh-CN" w:bidi="ar-SA"/>
    </w:rPr>
  </w:style>
  <w:style w:type="paragraph" w:customStyle="1" w:styleId="197">
    <w:name w:val="xl63"/>
    <w:basedOn w:val="1"/>
    <w:uiPriority w:val="0"/>
    <w:pPr>
      <w:widowControl/>
      <w:shd w:val="clear" w:color="FFFFFF" w:fill="FFFFFF"/>
      <w:spacing w:before="100" w:beforeAutospacing="1" w:after="100" w:afterAutospacing="1"/>
      <w:jc w:val="right"/>
      <w:textAlignment w:val="center"/>
    </w:pPr>
    <w:rPr>
      <w:rFonts w:ascii="宋体" w:hAnsi="宋体" w:cs="宋体"/>
      <w:color w:val="000000"/>
      <w:kern w:val="0"/>
      <w:sz w:val="24"/>
      <w:szCs w:val="24"/>
    </w:rPr>
  </w:style>
  <w:style w:type="paragraph" w:customStyle="1" w:styleId="198">
    <w:name w:val="表格文本"/>
    <w:uiPriority w:val="0"/>
    <w:pPr>
      <w:tabs>
        <w:tab w:val="decimal" w:pos="0"/>
      </w:tabs>
    </w:pPr>
    <w:rPr>
      <w:rFonts w:ascii="Arial" w:hAnsi="Arial" w:eastAsia="宋体" w:cs="Times New Roman"/>
      <w:sz w:val="21"/>
      <w:lang w:val="en-US" w:eastAsia="zh-CN" w:bidi="ar-SA"/>
    </w:rPr>
  </w:style>
  <w:style w:type="paragraph" w:customStyle="1" w:styleId="199">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00">
    <w:name w:val="font11"/>
    <w:basedOn w:val="1"/>
    <w:uiPriority w:val="0"/>
    <w:pPr>
      <w:widowControl/>
      <w:spacing w:before="100" w:beforeAutospacing="1" w:after="100" w:afterAutospacing="1"/>
      <w:jc w:val="left"/>
    </w:pPr>
    <w:rPr>
      <w:rFonts w:ascii="仿宋_GB2312" w:hAnsi="宋体" w:eastAsia="仿宋_GB2312" w:cs="宋体"/>
      <w:b/>
      <w:bCs/>
      <w:kern w:val="0"/>
      <w:sz w:val="20"/>
      <w:szCs w:val="28"/>
    </w:rPr>
  </w:style>
  <w:style w:type="paragraph" w:customStyle="1" w:styleId="201">
    <w:name w:val="Char2 Char Char Char Char Char Char"/>
    <w:basedOn w:val="1"/>
    <w:qFormat/>
    <w:uiPriority w:val="0"/>
    <w:rPr>
      <w:rFonts w:ascii="仿宋_GB2312"/>
      <w:b/>
      <w:sz w:val="30"/>
    </w:rPr>
  </w:style>
  <w:style w:type="paragraph" w:customStyle="1" w:styleId="202">
    <w:name w:val="文件标题1.1.1"/>
    <w:basedOn w:val="203"/>
    <w:qFormat/>
    <w:uiPriority w:val="0"/>
    <w:pPr>
      <w:tabs>
        <w:tab w:val="left" w:pos="567"/>
        <w:tab w:val="left" w:pos="709"/>
      </w:tabs>
      <w:ind w:left="0" w:firstLine="0"/>
      <w:outlineLvl w:val="2"/>
    </w:pPr>
    <w:rPr>
      <w:b w:val="0"/>
    </w:rPr>
  </w:style>
  <w:style w:type="paragraph" w:customStyle="1" w:styleId="203">
    <w:name w:val="文件标题1.1"/>
    <w:basedOn w:val="1"/>
    <w:uiPriority w:val="0"/>
    <w:pPr>
      <w:tabs>
        <w:tab w:val="left" w:pos="567"/>
        <w:tab w:val="left" w:pos="709"/>
      </w:tabs>
      <w:spacing w:line="360" w:lineRule="auto"/>
      <w:ind w:left="840" w:hanging="420"/>
      <w:jc w:val="left"/>
      <w:outlineLvl w:val="1"/>
    </w:pPr>
    <w:rPr>
      <w:rFonts w:ascii="仿宋" w:hAnsi="仿宋" w:eastAsia="仿宋"/>
      <w:b/>
      <w:sz w:val="30"/>
      <w:szCs w:val="30"/>
    </w:rPr>
  </w:style>
  <w:style w:type="paragraph" w:customStyle="1" w:styleId="204">
    <w:name w:val="(0520)列表项目编号(1)"/>
    <w:basedOn w:val="188"/>
    <w:qFormat/>
    <w:uiPriority w:val="0"/>
    <w:pPr>
      <w:ind w:firstLine="420"/>
    </w:pPr>
  </w:style>
  <w:style w:type="paragraph" w:customStyle="1" w:styleId="20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206">
    <w:name w:val="xl131"/>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textAlignment w:val="center"/>
    </w:pPr>
    <w:rPr>
      <w:rFonts w:eastAsia="仿宋_GB2312"/>
      <w:kern w:val="0"/>
      <w:sz w:val="18"/>
      <w:szCs w:val="18"/>
    </w:rPr>
  </w:style>
  <w:style w:type="paragraph" w:customStyle="1" w:styleId="207">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208">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b/>
      <w:sz w:val="24"/>
    </w:rPr>
  </w:style>
  <w:style w:type="paragraph" w:customStyle="1" w:styleId="209">
    <w:name w:val="样式 样式 左侧:  2 字符 + 左侧:  2 字符"/>
    <w:basedOn w:val="1"/>
    <w:qFormat/>
    <w:uiPriority w:val="0"/>
    <w:pPr>
      <w:spacing w:line="360" w:lineRule="auto"/>
    </w:pPr>
    <w:rPr>
      <w:rFonts w:eastAsia="仿宋_GB2312" w:cs="宋体"/>
      <w:sz w:val="24"/>
      <w:szCs w:val="28"/>
    </w:rPr>
  </w:style>
  <w:style w:type="paragraph" w:customStyle="1" w:styleId="210">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211">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eastAsia="仿宋_GB2312"/>
      <w:b/>
      <w:bCs/>
      <w:kern w:val="0"/>
      <w:sz w:val="20"/>
      <w:szCs w:val="28"/>
    </w:rPr>
  </w:style>
  <w:style w:type="paragraph" w:customStyle="1" w:styleId="212">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13">
    <w:name w:val="(0010)一级标题"/>
    <w:basedOn w:val="60"/>
    <w:qFormat/>
    <w:uiPriority w:val="0"/>
    <w:pPr>
      <w:keepNext/>
      <w:keepLines/>
      <w:widowControl w:val="0"/>
      <w:tabs>
        <w:tab w:val="left" w:pos="425"/>
      </w:tabs>
      <w:spacing w:before="260" w:after="260" w:line="360" w:lineRule="exact"/>
      <w:ind w:left="425" w:hanging="425"/>
      <w:jc w:val="both"/>
      <w:outlineLvl w:val="0"/>
    </w:pPr>
    <w:rPr>
      <w:rFonts w:ascii="宋体" w:hAnsi="Cambria"/>
      <w:bCs/>
      <w:smallCaps w:val="0"/>
      <w:kern w:val="2"/>
      <w:sz w:val="21"/>
      <w:szCs w:val="32"/>
      <w:u w:val="double"/>
      <w:lang w:eastAsia="zh-CN"/>
    </w:rPr>
  </w:style>
  <w:style w:type="paragraph" w:customStyle="1" w:styleId="21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16"/>
      <w:szCs w:val="16"/>
    </w:rPr>
  </w:style>
  <w:style w:type="paragraph" w:customStyle="1" w:styleId="215">
    <w:name w:val="样式1"/>
    <w:basedOn w:val="5"/>
    <w:qFormat/>
    <w:uiPriority w:val="0"/>
    <w:pPr>
      <w:tabs>
        <w:tab w:val="left" w:pos="720"/>
      </w:tabs>
      <w:spacing w:before="500" w:after="260" w:line="560" w:lineRule="atLeast"/>
      <w:ind w:left="420" w:hanging="420"/>
    </w:pPr>
  </w:style>
  <w:style w:type="paragraph" w:customStyle="1" w:styleId="216">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center"/>
    </w:pPr>
    <w:rPr>
      <w:rFonts w:eastAsia="仿宋_GB2312"/>
      <w:kern w:val="0"/>
      <w:sz w:val="20"/>
      <w:szCs w:val="28"/>
    </w:rPr>
  </w:style>
  <w:style w:type="paragraph" w:customStyle="1" w:styleId="217">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18">
    <w:name w:val="xl76"/>
    <w:basedOn w:val="1"/>
    <w:qFormat/>
    <w:uiPriority w:val="0"/>
    <w:pPr>
      <w:widowControl/>
      <w:shd w:val="clear" w:color="FFFFFF" w:fill="FFFFFF"/>
      <w:spacing w:before="100" w:beforeAutospacing="1" w:after="100" w:afterAutospacing="1"/>
      <w:jc w:val="center"/>
      <w:textAlignment w:val="center"/>
    </w:pPr>
    <w:rPr>
      <w:rFonts w:ascii="宋体" w:hAnsi="宋体" w:cs="宋体"/>
      <w:b/>
      <w:bCs/>
      <w:color w:val="000000"/>
      <w:kern w:val="0"/>
      <w:sz w:val="40"/>
      <w:szCs w:val="40"/>
    </w:rPr>
  </w:style>
  <w:style w:type="paragraph" w:customStyle="1" w:styleId="219">
    <w:name w:val="样式 样式 标题 3 + 自动设置 + 行距: 多倍行距 1.25 字行"/>
    <w:basedOn w:val="1"/>
    <w:qFormat/>
    <w:uiPriority w:val="0"/>
    <w:pPr>
      <w:tabs>
        <w:tab w:val="left" w:pos="402"/>
      </w:tabs>
      <w:spacing w:line="300" w:lineRule="auto"/>
      <w:ind w:left="402" w:hanging="504"/>
      <w:outlineLvl w:val="2"/>
    </w:pPr>
    <w:rPr>
      <w:rFonts w:ascii="黑体" w:eastAsia="黑体" w:cs="宋体"/>
      <w:b/>
      <w:bCs/>
    </w:rPr>
  </w:style>
  <w:style w:type="paragraph" w:customStyle="1" w:styleId="220">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color w:val="000000"/>
      <w:kern w:val="0"/>
      <w:sz w:val="16"/>
      <w:szCs w:val="16"/>
    </w:rPr>
  </w:style>
  <w:style w:type="paragraph" w:customStyle="1" w:styleId="221">
    <w:name w:val="xl71"/>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22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仿宋_GB2312"/>
      <w:kern w:val="0"/>
      <w:sz w:val="18"/>
      <w:szCs w:val="18"/>
    </w:rPr>
  </w:style>
  <w:style w:type="paragraph" w:customStyle="1" w:styleId="223">
    <w:name w:val="正文4"/>
    <w:basedOn w:val="1"/>
    <w:qFormat/>
    <w:uiPriority w:val="0"/>
    <w:pPr>
      <w:tabs>
        <w:tab w:val="left" w:pos="1275"/>
      </w:tabs>
      <w:spacing w:before="60" w:after="60" w:line="360" w:lineRule="auto"/>
      <w:ind w:left="820" w:leftChars="400" w:hanging="705"/>
    </w:pPr>
    <w:rPr>
      <w:sz w:val="24"/>
    </w:rPr>
  </w:style>
  <w:style w:type="paragraph" w:customStyle="1" w:styleId="224">
    <w:name w:val="关键词"/>
    <w:basedOn w:val="1"/>
    <w:next w:val="1"/>
    <w:qFormat/>
    <w:uiPriority w:val="0"/>
    <w:pPr>
      <w:spacing w:line="360" w:lineRule="auto"/>
    </w:pPr>
    <w:rPr>
      <w:rFonts w:eastAsia="黑体"/>
      <w:sz w:val="20"/>
    </w:rPr>
  </w:style>
  <w:style w:type="paragraph" w:customStyle="1" w:styleId="225">
    <w:name w:val="章标题"/>
    <w:next w:val="1"/>
    <w:qFormat/>
    <w:uiPriority w:val="0"/>
    <w:pPr>
      <w:spacing w:beforeLines="50" w:afterLines="50"/>
      <w:jc w:val="both"/>
      <w:outlineLvl w:val="1"/>
    </w:pPr>
    <w:rPr>
      <w:rFonts w:ascii="黑体" w:hAnsi="Times New Roman" w:eastAsia="黑体" w:cs="Times New Roman"/>
      <w:sz w:val="24"/>
      <w:lang w:val="en-US" w:eastAsia="zh-CN" w:bidi="ar-SA"/>
    </w:rPr>
  </w:style>
  <w:style w:type="paragraph" w:customStyle="1" w:styleId="226">
    <w:name w:val="Char1"/>
    <w:basedOn w:val="1"/>
    <w:qFormat/>
    <w:uiPriority w:val="0"/>
    <w:rPr>
      <w:sz w:val="21"/>
    </w:rPr>
  </w:style>
  <w:style w:type="paragraph" w:customStyle="1" w:styleId="227">
    <w:name w:val="Style Heading 3h3Heading 3 - oldLevel 3 HeadH3level_3PIM 3se..."/>
    <w:basedOn w:val="4"/>
    <w:qFormat/>
    <w:uiPriority w:val="0"/>
    <w:pPr>
      <w:tabs>
        <w:tab w:val="left" w:pos="709"/>
        <w:tab w:val="left" w:pos="1620"/>
      </w:tabs>
      <w:spacing w:line="413" w:lineRule="auto"/>
      <w:ind w:left="1620" w:hanging="360"/>
    </w:pPr>
  </w:style>
  <w:style w:type="paragraph" w:customStyle="1" w:styleId="228">
    <w:name w:val="xl111"/>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center"/>
    </w:pPr>
    <w:rPr>
      <w:rFonts w:eastAsia="仿宋_GB2312"/>
      <w:b/>
      <w:bCs/>
      <w:kern w:val="0"/>
      <w:sz w:val="20"/>
      <w:szCs w:val="28"/>
    </w:rPr>
  </w:style>
  <w:style w:type="paragraph" w:customStyle="1" w:styleId="229">
    <w:name w:val="xl74"/>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left"/>
      <w:textAlignment w:val="center"/>
    </w:pPr>
    <w:rPr>
      <w:rFonts w:ascii="宋体" w:hAnsi="宋体" w:cs="宋体"/>
      <w:color w:val="000000"/>
      <w:kern w:val="0"/>
      <w:sz w:val="24"/>
      <w:szCs w:val="24"/>
    </w:rPr>
  </w:style>
  <w:style w:type="paragraph" w:customStyle="1" w:styleId="230">
    <w:name w:val="样式 标题 3Level 3 HeadH3第二层条第三层h3l3CTLevel 3 Topic Heading..."/>
    <w:basedOn w:val="1"/>
    <w:qFormat/>
    <w:uiPriority w:val="0"/>
    <w:pPr>
      <w:ind w:left="1260" w:hanging="420"/>
    </w:pPr>
    <w:rPr>
      <w:rFonts w:eastAsia="仿宋_GB2312"/>
      <w:sz w:val="21"/>
      <w:szCs w:val="24"/>
    </w:rPr>
  </w:style>
  <w:style w:type="paragraph" w:customStyle="1" w:styleId="231">
    <w:name w:val="表编号"/>
    <w:basedOn w:val="8"/>
    <w:qFormat/>
    <w:uiPriority w:val="0"/>
    <w:pPr>
      <w:tabs>
        <w:tab w:val="clear" w:pos="1296"/>
      </w:tabs>
      <w:adjustRightInd/>
      <w:snapToGrid/>
      <w:spacing w:before="0" w:after="0" w:line="360" w:lineRule="auto"/>
      <w:ind w:left="0" w:firstLine="0"/>
      <w:jc w:val="center"/>
    </w:pPr>
    <w:rPr>
      <w:rFonts w:ascii="仿宋_GB2312" w:hAnsi="Times New Roman" w:eastAsia="仿宋_GB2312"/>
      <w:b w:val="0"/>
      <w:bCs/>
      <w:sz w:val="21"/>
      <w:szCs w:val="21"/>
    </w:rPr>
  </w:style>
  <w:style w:type="paragraph" w:customStyle="1" w:styleId="232">
    <w:name w:val="封面主标题"/>
    <w:basedOn w:val="1"/>
    <w:qFormat/>
    <w:uiPriority w:val="0"/>
    <w:pPr>
      <w:spacing w:before="156" w:after="156"/>
      <w:jc w:val="center"/>
    </w:pPr>
    <w:rPr>
      <w:rFonts w:ascii="黑体" w:eastAsia="黑体"/>
      <w:b/>
      <w:color w:val="000000"/>
      <w:sz w:val="44"/>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233">
    <w:name w:val="可研正文"/>
    <w:basedOn w:val="26"/>
    <w:qFormat/>
    <w:uiPriority w:val="0"/>
    <w:pPr>
      <w:adjustRightInd w:val="0"/>
      <w:snapToGrid w:val="0"/>
      <w:spacing w:line="440" w:lineRule="exact"/>
      <w:ind w:firstLine="567"/>
    </w:pPr>
    <w:rPr>
      <w:sz w:val="28"/>
    </w:rPr>
  </w:style>
  <w:style w:type="paragraph" w:customStyle="1" w:styleId="234">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235">
    <w:name w:val="xl9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textAlignment w:val="center"/>
    </w:pPr>
    <w:rPr>
      <w:rFonts w:ascii="宋体" w:hAnsi="宋体" w:eastAsia="仿宋_GB2312" w:cs="宋体"/>
      <w:kern w:val="0"/>
      <w:sz w:val="20"/>
      <w:szCs w:val="28"/>
    </w:rPr>
  </w:style>
  <w:style w:type="paragraph" w:customStyle="1" w:styleId="236">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23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仿宋_GB2312"/>
      <w:kern w:val="0"/>
      <w:sz w:val="20"/>
      <w:szCs w:val="28"/>
    </w:rPr>
  </w:style>
  <w:style w:type="paragraph" w:customStyle="1" w:styleId="238">
    <w:name w:val="MM Topic 3"/>
    <w:basedOn w:val="4"/>
    <w:qFormat/>
    <w:uiPriority w:val="0"/>
    <w:pPr>
      <w:snapToGrid w:val="0"/>
      <w:spacing w:before="0" w:after="0" w:line="416" w:lineRule="auto"/>
    </w:pPr>
    <w:rPr>
      <w:rFonts w:ascii="仿宋_GB2312" w:eastAsia="仿宋_GB2312"/>
      <w:bCs/>
      <w:sz w:val="28"/>
      <w:szCs w:val="32"/>
    </w:rPr>
  </w:style>
  <w:style w:type="paragraph" w:customStyle="1" w:styleId="239">
    <w:name w:val="Title - Date"/>
    <w:basedOn w:val="60"/>
    <w:next w:val="1"/>
    <w:qFormat/>
    <w:uiPriority w:val="0"/>
    <w:pPr>
      <w:spacing w:before="240" w:after="720"/>
    </w:pPr>
    <w:rPr>
      <w:sz w:val="28"/>
    </w:rPr>
  </w:style>
  <w:style w:type="paragraph" w:customStyle="1" w:styleId="240">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仿宋_GB2312"/>
      <w:b/>
      <w:bCs/>
      <w:kern w:val="0"/>
      <w:sz w:val="20"/>
      <w:szCs w:val="28"/>
    </w:rPr>
  </w:style>
  <w:style w:type="paragraph" w:customStyle="1" w:styleId="241">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42">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243">
    <w:name w:val="没有缩进（为图形使用）"/>
    <w:basedOn w:val="1"/>
    <w:qFormat/>
    <w:uiPriority w:val="0"/>
    <w:pPr>
      <w:spacing w:before="120" w:after="120" w:line="360" w:lineRule="auto"/>
    </w:pPr>
    <w:rPr>
      <w:sz w:val="24"/>
    </w:rPr>
  </w:style>
  <w:style w:type="paragraph" w:customStyle="1" w:styleId="244">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45">
    <w:name w:val="样式1xz"/>
    <w:basedOn w:val="1"/>
    <w:qFormat/>
    <w:uiPriority w:val="0"/>
    <w:pPr>
      <w:tabs>
        <w:tab w:val="left" w:pos="1050"/>
        <w:tab w:val="right" w:leader="dot" w:pos="8296"/>
      </w:tabs>
    </w:pPr>
    <w:rPr>
      <w:caps/>
      <w:spacing w:val="20"/>
      <w:sz w:val="24"/>
    </w:rPr>
  </w:style>
  <w:style w:type="paragraph" w:customStyle="1" w:styleId="246">
    <w:name w:val="xl30"/>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color w:val="000000"/>
      <w:kern w:val="0"/>
      <w:sz w:val="16"/>
      <w:szCs w:val="16"/>
    </w:rPr>
  </w:style>
  <w:style w:type="paragraph" w:customStyle="1" w:styleId="247">
    <w:name w:val="xl121"/>
    <w:basedOn w:val="1"/>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center"/>
    </w:pPr>
    <w:rPr>
      <w:rFonts w:eastAsia="仿宋_GB2312"/>
      <w:kern w:val="0"/>
      <w:sz w:val="20"/>
      <w:szCs w:val="28"/>
    </w:rPr>
  </w:style>
  <w:style w:type="paragraph" w:customStyle="1" w:styleId="248">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16"/>
      <w:szCs w:val="16"/>
    </w:rPr>
  </w:style>
  <w:style w:type="paragraph" w:customStyle="1" w:styleId="249">
    <w:name w:val="Char1 Char Char Char Char Char Char Char Char Char Char Char Char1"/>
    <w:basedOn w:val="22"/>
    <w:uiPriority w:val="0"/>
    <w:rPr>
      <w:rFonts w:ascii="Tahoma" w:hAnsi="Tahoma" w:eastAsia="仿宋_GB2312"/>
      <w:sz w:val="24"/>
      <w:szCs w:val="24"/>
    </w:rPr>
  </w:style>
  <w:style w:type="paragraph" w:customStyle="1" w:styleId="250">
    <w:name w:val="Char Char1 Char Char Char Char Char Char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251">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2">
    <w:name w:val="Note"/>
    <w:basedOn w:val="1"/>
    <w:uiPriority w:val="0"/>
    <w:pPr>
      <w:pBdr>
        <w:top w:val="single" w:color="auto" w:sz="12" w:space="3"/>
        <w:bottom w:val="single" w:color="auto" w:sz="12" w:space="3"/>
      </w:pBdr>
      <w:spacing w:line="360" w:lineRule="auto"/>
    </w:pPr>
    <w:rPr>
      <w:sz w:val="24"/>
    </w:rPr>
  </w:style>
  <w:style w:type="paragraph" w:customStyle="1" w:styleId="253">
    <w:name w:val="Char Char1 Char Char1 Char Char11"/>
    <w:basedOn w:val="1"/>
    <w:uiPriority w:val="0"/>
    <w:rPr>
      <w:rFonts w:ascii="Tahoma" w:hAnsi="Tahoma" w:eastAsia="仿宋_GB2312"/>
      <w:sz w:val="24"/>
      <w:szCs w:val="28"/>
    </w:rPr>
  </w:style>
  <w:style w:type="paragraph" w:customStyle="1" w:styleId="254">
    <w:name w:val="xl82"/>
    <w:basedOn w:val="1"/>
    <w:uiPriority w:val="0"/>
    <w:pPr>
      <w:widowControl/>
      <w:pBdr>
        <w:top w:val="single" w:color="000000" w:sz="4" w:space="0"/>
        <w:left w:val="single" w:color="000000" w:sz="8" w:space="0"/>
        <w:bottom w:val="single" w:color="000000" w:sz="8"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255">
    <w:name w:val="正文格式 Char"/>
    <w:basedOn w:val="1"/>
    <w:uiPriority w:val="0"/>
    <w:pPr>
      <w:widowControl/>
      <w:adjustRightInd w:val="0"/>
      <w:spacing w:line="440" w:lineRule="atLeast"/>
      <w:ind w:firstLine="510"/>
      <w:textAlignment w:val="baseline"/>
    </w:pPr>
    <w:rPr>
      <w:kern w:val="0"/>
      <w:sz w:val="24"/>
    </w:rPr>
  </w:style>
  <w:style w:type="paragraph" w:customStyle="1" w:styleId="256">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仿宋_GB2312"/>
      <w:kern w:val="0"/>
      <w:sz w:val="18"/>
      <w:szCs w:val="18"/>
    </w:rPr>
  </w:style>
  <w:style w:type="paragraph" w:customStyle="1" w:styleId="257">
    <w:name w:val="Figure Description"/>
    <w:next w:val="1"/>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58">
    <w:name w:val="图例"/>
    <w:basedOn w:val="1"/>
    <w:uiPriority w:val="0"/>
    <w:pPr>
      <w:spacing w:before="120" w:after="120" w:line="360" w:lineRule="auto"/>
      <w:jc w:val="center"/>
    </w:pPr>
    <w:rPr>
      <w:rFonts w:eastAsia="仿宋_GB2312"/>
      <w:b/>
      <w:sz w:val="24"/>
    </w:rPr>
  </w:style>
  <w:style w:type="paragraph" w:customStyle="1" w:styleId="259">
    <w:name w:val="样式 宋体 五号 两端对齐 行距: 单倍行距"/>
    <w:basedOn w:val="1"/>
    <w:uiPriority w:val="0"/>
    <w:pPr>
      <w:adjustRightInd w:val="0"/>
      <w:textAlignment w:val="baseline"/>
    </w:pPr>
    <w:rPr>
      <w:rFonts w:ascii="宋体" w:hAnsi="宋体"/>
      <w:kern w:val="0"/>
      <w:sz w:val="21"/>
    </w:rPr>
  </w:style>
  <w:style w:type="paragraph" w:customStyle="1" w:styleId="260">
    <w:name w:val="xl117"/>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ascii="仿宋_GB2312" w:hAnsi="宋体" w:eastAsia="仿宋_GB2312" w:cs="宋体"/>
      <w:b/>
      <w:bCs/>
      <w:kern w:val="0"/>
      <w:sz w:val="20"/>
      <w:szCs w:val="28"/>
    </w:rPr>
  </w:style>
  <w:style w:type="paragraph" w:customStyle="1" w:styleId="261">
    <w:name w:val="Table Heading"/>
    <w:uiPriority w:val="0"/>
    <w:pPr>
      <w:keepNext/>
      <w:snapToGrid w:val="0"/>
      <w:spacing w:before="80" w:after="80"/>
      <w:jc w:val="center"/>
    </w:pPr>
    <w:rPr>
      <w:rFonts w:ascii="Arial" w:hAnsi="Arial" w:eastAsia="黑体" w:cs="Times New Roman"/>
      <w:sz w:val="18"/>
      <w:lang w:val="en-US" w:eastAsia="zh-CN" w:bidi="ar-SA"/>
    </w:rPr>
  </w:style>
  <w:style w:type="paragraph" w:customStyle="1" w:styleId="262">
    <w:name w:val="表格内文字"/>
    <w:basedOn w:val="34"/>
    <w:uiPriority w:val="0"/>
    <w:pPr>
      <w:adjustRightInd w:val="0"/>
    </w:pPr>
    <w:rPr>
      <w:color w:val="000000"/>
      <w:lang w:val="en-GB"/>
    </w:rPr>
  </w:style>
  <w:style w:type="paragraph" w:customStyle="1" w:styleId="263">
    <w:name w:val="样式 行距: 1.5 倍行距1"/>
    <w:basedOn w:val="1"/>
    <w:uiPriority w:val="0"/>
    <w:pPr>
      <w:snapToGrid w:val="0"/>
    </w:pPr>
    <w:rPr>
      <w:sz w:val="21"/>
    </w:rPr>
  </w:style>
  <w:style w:type="paragraph" w:customStyle="1" w:styleId="264">
    <w:name w:val="xl123"/>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eastAsia="仿宋_GB2312"/>
      <w:kern w:val="0"/>
      <w:sz w:val="20"/>
      <w:szCs w:val="28"/>
    </w:rPr>
  </w:style>
  <w:style w:type="paragraph" w:customStyle="1" w:styleId="265">
    <w:name w:val="图片文字"/>
    <w:basedOn w:val="1"/>
    <w:uiPriority w:val="0"/>
    <w:pPr>
      <w:spacing w:line="240" w:lineRule="atLeast"/>
      <w:jc w:val="center"/>
    </w:pPr>
    <w:rPr>
      <w:sz w:val="21"/>
    </w:rPr>
  </w:style>
  <w:style w:type="paragraph" w:customStyle="1" w:styleId="266">
    <w:name w:val="-"/>
    <w:basedOn w:val="1"/>
    <w:next w:val="1"/>
    <w:uiPriority w:val="0"/>
    <w:pPr>
      <w:snapToGrid w:val="0"/>
      <w:spacing w:line="360" w:lineRule="auto"/>
      <w:ind w:firstLine="643" w:firstLineChars="200"/>
    </w:pPr>
    <w:rPr>
      <w:rFonts w:ascii="宋体" w:hAnsi="宋体"/>
      <w:b/>
      <w:sz w:val="32"/>
      <w:szCs w:val="32"/>
    </w:rPr>
  </w:style>
  <w:style w:type="paragraph" w:customStyle="1" w:styleId="267">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仿宋_GB2312"/>
      <w:kern w:val="0"/>
      <w:sz w:val="20"/>
      <w:szCs w:val="28"/>
    </w:rPr>
  </w:style>
  <w:style w:type="paragraph" w:customStyle="1" w:styleId="268">
    <w:name w:val="样式 标题 6第五层条 + 三号 段前: 0.5 行"/>
    <w:basedOn w:val="7"/>
    <w:uiPriority w:val="0"/>
    <w:pPr>
      <w:widowControl/>
      <w:adjustRightInd/>
      <w:snapToGrid/>
      <w:spacing w:beforeLines="50"/>
      <w:jc w:val="left"/>
    </w:pPr>
    <w:rPr>
      <w:snapToGrid w:val="0"/>
      <w:kern w:val="24"/>
      <w:sz w:val="28"/>
    </w:rPr>
  </w:style>
  <w:style w:type="paragraph" w:customStyle="1" w:styleId="269">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16"/>
      <w:szCs w:val="16"/>
    </w:rPr>
  </w:style>
  <w:style w:type="paragraph" w:customStyle="1" w:styleId="270">
    <w:name w:val="xl116"/>
    <w:basedOn w:val="1"/>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center"/>
    </w:pPr>
    <w:rPr>
      <w:rFonts w:ascii="仿宋_GB2312" w:hAnsi="宋体" w:eastAsia="仿宋_GB2312" w:cs="宋体"/>
      <w:kern w:val="0"/>
      <w:sz w:val="20"/>
      <w:szCs w:val="28"/>
    </w:rPr>
  </w:style>
  <w:style w:type="paragraph" w:customStyle="1" w:styleId="271">
    <w:name w:val="Char Char Char Char Char"/>
    <w:basedOn w:val="1"/>
    <w:uiPriority w:val="0"/>
    <w:pPr>
      <w:tabs>
        <w:tab w:val="left" w:pos="425"/>
      </w:tabs>
      <w:ind w:left="1620" w:hanging="360"/>
    </w:pPr>
    <w:rPr>
      <w:rFonts w:ascii="Tahoma" w:hAnsi="Tahoma"/>
      <w:sz w:val="24"/>
    </w:rPr>
  </w:style>
  <w:style w:type="paragraph" w:customStyle="1" w:styleId="272">
    <w:name w:val="表头文本"/>
    <w:uiPriority w:val="0"/>
    <w:pPr>
      <w:jc w:val="center"/>
    </w:pPr>
    <w:rPr>
      <w:rFonts w:ascii="Arial" w:hAnsi="Arial" w:eastAsia="宋体" w:cs="Times New Roman"/>
      <w:b/>
      <w:sz w:val="21"/>
      <w:lang w:val="en-US" w:eastAsia="zh-CN" w:bidi="ar-SA"/>
    </w:rPr>
  </w:style>
  <w:style w:type="paragraph" w:customStyle="1" w:styleId="273">
    <w:name w:val="样式 正文缩进正文（首行缩进两字）表正文正文非缩进特点标题4段1 + 首行缩进:  2 字符"/>
    <w:basedOn w:val="19"/>
    <w:uiPriority w:val="0"/>
    <w:pPr>
      <w:ind w:firstLine="480" w:firstLineChars="200"/>
    </w:pPr>
  </w:style>
  <w:style w:type="paragraph" w:customStyle="1" w:styleId="274">
    <w:name w:val="Table Text Char Char"/>
    <w:uiPriority w:val="0"/>
    <w:pPr>
      <w:snapToGrid w:val="0"/>
      <w:spacing w:before="80" w:after="80"/>
    </w:pPr>
    <w:rPr>
      <w:rFonts w:ascii="Arial" w:hAnsi="Arial" w:eastAsia="宋体" w:cs="Times New Roman"/>
      <w:kern w:val="2"/>
      <w:sz w:val="18"/>
      <w:lang w:val="en-US" w:eastAsia="zh-CN" w:bidi="ar-SA"/>
    </w:rPr>
  </w:style>
  <w:style w:type="paragraph" w:customStyle="1" w:styleId="275">
    <w:name w:val="xl85"/>
    <w:basedOn w:val="1"/>
    <w:uiPriority w:val="0"/>
    <w:pPr>
      <w:widowControl/>
      <w:pBdr>
        <w:bottom w:val="single" w:color="000000" w:sz="8" w:space="0"/>
      </w:pBdr>
      <w:shd w:val="clear" w:color="FFFFFF" w:fill="FFFFFF"/>
      <w:spacing w:before="100" w:beforeAutospacing="1" w:after="100" w:afterAutospacing="1"/>
      <w:jc w:val="right"/>
      <w:textAlignment w:val="center"/>
    </w:pPr>
    <w:rPr>
      <w:rFonts w:ascii="宋体" w:hAnsi="宋体" w:cs="宋体"/>
      <w:color w:val="000000"/>
      <w:kern w:val="0"/>
      <w:sz w:val="24"/>
      <w:szCs w:val="24"/>
    </w:rPr>
  </w:style>
  <w:style w:type="paragraph" w:customStyle="1" w:styleId="276">
    <w:name w:val="标题3——2"/>
    <w:basedOn w:val="4"/>
    <w:next w:val="15"/>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77">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8"/>
    </w:rPr>
  </w:style>
  <w:style w:type="paragraph" w:customStyle="1" w:styleId="278">
    <w:name w:val="文本框样式1"/>
    <w:basedOn w:val="1"/>
    <w:uiPriority w:val="0"/>
    <w:pPr>
      <w:adjustRightInd w:val="0"/>
      <w:snapToGrid w:val="0"/>
      <w:spacing w:before="60" w:line="180" w:lineRule="exact"/>
      <w:jc w:val="center"/>
    </w:pPr>
    <w:rPr>
      <w:sz w:val="21"/>
    </w:rPr>
  </w:style>
  <w:style w:type="paragraph" w:customStyle="1" w:styleId="279">
    <w:name w:val="xl53"/>
    <w:basedOn w:val="1"/>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80">
    <w:name w:val="xl130"/>
    <w:basedOn w:val="1"/>
    <w:uiPriority w:val="0"/>
    <w:pPr>
      <w:widowControl/>
      <w:pBdr>
        <w:left w:val="single" w:color="auto" w:sz="4" w:space="0"/>
        <w:right w:val="single" w:color="auto" w:sz="8" w:space="0"/>
      </w:pBdr>
      <w:spacing w:before="100" w:beforeAutospacing="1" w:after="100" w:afterAutospacing="1"/>
      <w:jc w:val="center"/>
      <w:textAlignment w:val="center"/>
    </w:pPr>
    <w:rPr>
      <w:rFonts w:eastAsia="仿宋_GB2312"/>
      <w:kern w:val="0"/>
      <w:sz w:val="18"/>
      <w:szCs w:val="18"/>
    </w:rPr>
  </w:style>
  <w:style w:type="paragraph" w:customStyle="1" w:styleId="281">
    <w:name w:val="Body Text Indent 21"/>
    <w:basedOn w:val="1"/>
    <w:uiPriority w:val="0"/>
    <w:pPr>
      <w:adjustRightInd w:val="0"/>
      <w:spacing w:before="120"/>
      <w:ind w:firstLine="420"/>
      <w:textAlignment w:val="baseline"/>
    </w:pPr>
    <w:rPr>
      <w:sz w:val="24"/>
    </w:rPr>
  </w:style>
  <w:style w:type="paragraph" w:customStyle="1" w:styleId="282">
    <w:name w:val="附录4"/>
    <w:basedOn w:val="1"/>
    <w:next w:val="1"/>
    <w:uiPriority w:val="0"/>
    <w:pPr>
      <w:widowControl/>
      <w:tabs>
        <w:tab w:val="left" w:pos="1134"/>
      </w:tabs>
      <w:spacing w:line="300" w:lineRule="auto"/>
      <w:ind w:left="1361" w:hanging="1361"/>
      <w:outlineLvl w:val="3"/>
    </w:pPr>
    <w:rPr>
      <w:rFonts w:ascii="Arial" w:hAnsi="Arial" w:eastAsia="黑体"/>
      <w:kern w:val="0"/>
    </w:rPr>
  </w:style>
  <w:style w:type="paragraph" w:customStyle="1" w:styleId="283">
    <w:name w:val="列出段落1"/>
    <w:basedOn w:val="1"/>
    <w:qFormat/>
    <w:uiPriority w:val="0"/>
    <w:pPr>
      <w:ind w:firstLine="420" w:firstLineChars="200"/>
    </w:pPr>
    <w:rPr>
      <w:rFonts w:ascii="Calibri" w:hAnsi="Calibri"/>
      <w:sz w:val="21"/>
      <w:szCs w:val="22"/>
    </w:rPr>
  </w:style>
  <w:style w:type="paragraph" w:customStyle="1" w:styleId="284">
    <w:name w:val="摘要"/>
    <w:basedOn w:val="1"/>
    <w:next w:val="3"/>
    <w:uiPriority w:val="0"/>
    <w:pPr>
      <w:spacing w:line="360" w:lineRule="auto"/>
    </w:pPr>
    <w:rPr>
      <w:rFonts w:eastAsia="黑体"/>
      <w:sz w:val="20"/>
    </w:rPr>
  </w:style>
  <w:style w:type="paragraph" w:customStyle="1" w:styleId="285">
    <w:name w:val="Char Char1 Char Char Char Char Char Char Char Char Char Char Char Char Char Char2"/>
    <w:basedOn w:val="1"/>
    <w:uiPriority w:val="0"/>
    <w:pPr>
      <w:widowControl/>
      <w:spacing w:after="160" w:line="240" w:lineRule="exact"/>
      <w:jc w:val="left"/>
    </w:pPr>
    <w:rPr>
      <w:rFonts w:ascii="Verdana" w:hAnsi="Verdana"/>
      <w:kern w:val="0"/>
      <w:sz w:val="20"/>
      <w:lang w:eastAsia="en-US"/>
    </w:rPr>
  </w:style>
  <w:style w:type="paragraph" w:customStyle="1" w:styleId="286">
    <w:name w:val="bt"/>
    <w:basedOn w:val="1"/>
    <w:next w:val="26"/>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87">
    <w:name w:val="Char1 Char Char Char"/>
    <w:basedOn w:val="1"/>
    <w:uiPriority w:val="0"/>
    <w:rPr>
      <w:rFonts w:ascii="Tahoma" w:hAnsi="Tahoma"/>
      <w:sz w:val="24"/>
    </w:rPr>
  </w:style>
  <w:style w:type="paragraph" w:customStyle="1" w:styleId="288">
    <w:name w:val="xl128"/>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textAlignment w:val="center"/>
    </w:pPr>
    <w:rPr>
      <w:rFonts w:ascii="仿宋_GB2312" w:hAnsi="宋体" w:eastAsia="仿宋_GB2312" w:cs="宋体"/>
      <w:b/>
      <w:bCs/>
      <w:color w:val="FF0000"/>
      <w:kern w:val="0"/>
      <w:sz w:val="20"/>
      <w:szCs w:val="28"/>
    </w:rPr>
  </w:style>
  <w:style w:type="paragraph" w:customStyle="1" w:styleId="289">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color w:val="000000"/>
      <w:kern w:val="0"/>
      <w:sz w:val="16"/>
      <w:szCs w:val="16"/>
    </w:rPr>
  </w:style>
  <w:style w:type="paragraph" w:customStyle="1" w:styleId="290">
    <w:name w:val="xl1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仿宋_GB2312"/>
      <w:kern w:val="0"/>
      <w:sz w:val="20"/>
      <w:szCs w:val="28"/>
    </w:rPr>
  </w:style>
  <w:style w:type="paragraph" w:customStyle="1" w:styleId="291">
    <w:name w:val="段落正文"/>
    <w:basedOn w:val="1"/>
    <w:uiPriority w:val="0"/>
    <w:pPr>
      <w:spacing w:beforeLines="50" w:line="360" w:lineRule="auto"/>
      <w:ind w:firstLine="200" w:firstLineChars="200"/>
    </w:pPr>
    <w:rPr>
      <w:spacing w:val="2"/>
      <w:sz w:val="24"/>
    </w:rPr>
  </w:style>
  <w:style w:type="paragraph" w:customStyle="1" w:styleId="292">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仿宋_GB2312"/>
      <w:kern w:val="0"/>
      <w:sz w:val="18"/>
      <w:szCs w:val="18"/>
    </w:rPr>
  </w:style>
  <w:style w:type="paragraph" w:customStyle="1" w:styleId="293">
    <w:name w:val="xl1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8"/>
    </w:rPr>
  </w:style>
  <w:style w:type="paragraph" w:customStyle="1" w:styleId="294">
    <w:name w:val="xl80"/>
    <w:basedOn w:val="1"/>
    <w:uiPriority w:val="0"/>
    <w:pPr>
      <w:widowControl/>
      <w:shd w:val="clear" w:color="FFFFFF" w:fill="FFFFFF"/>
      <w:spacing w:before="100" w:beforeAutospacing="1" w:after="100" w:afterAutospacing="1"/>
      <w:jc w:val="left"/>
      <w:textAlignment w:val="center"/>
    </w:pPr>
    <w:rPr>
      <w:rFonts w:ascii="宋体" w:hAnsi="宋体" w:cs="宋体"/>
      <w:color w:val="000000"/>
      <w:kern w:val="0"/>
      <w:sz w:val="24"/>
      <w:szCs w:val="24"/>
    </w:rPr>
  </w:style>
  <w:style w:type="paragraph" w:customStyle="1" w:styleId="295">
    <w:name w:val="Table Contents"/>
    <w:basedOn w:val="26"/>
    <w:uiPriority w:val="0"/>
    <w:pPr>
      <w:suppressAutoHyphens/>
      <w:jc w:val="left"/>
    </w:pPr>
    <w:rPr>
      <w:rFonts w:ascii="Times New Roman" w:eastAsia="Times New Roman"/>
      <w:kern w:val="0"/>
      <w:sz w:val="24"/>
    </w:rPr>
  </w:style>
  <w:style w:type="paragraph" w:customStyle="1" w:styleId="296">
    <w:name w:val="简单回函地址"/>
    <w:basedOn w:val="1"/>
    <w:uiPriority w:val="0"/>
    <w:pPr>
      <w:adjustRightInd w:val="0"/>
      <w:snapToGrid w:val="0"/>
      <w:spacing w:line="360" w:lineRule="auto"/>
    </w:pPr>
    <w:rPr>
      <w:sz w:val="24"/>
    </w:rPr>
  </w:style>
  <w:style w:type="paragraph" w:customStyle="1" w:styleId="297">
    <w:name w:val="正文1"/>
    <w:basedOn w:val="1"/>
    <w:uiPriority w:val="0"/>
    <w:pPr>
      <w:spacing w:line="300" w:lineRule="auto"/>
      <w:ind w:firstLine="200" w:firstLineChars="200"/>
    </w:pPr>
    <w:rPr>
      <w:sz w:val="24"/>
    </w:rPr>
  </w:style>
  <w:style w:type="paragraph" w:customStyle="1" w:styleId="298">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仿宋_GB2312"/>
      <w:kern w:val="0"/>
      <w:sz w:val="18"/>
      <w:szCs w:val="18"/>
    </w:rPr>
  </w:style>
  <w:style w:type="paragraph" w:customStyle="1" w:styleId="299">
    <w:name w:val="图标"/>
    <w:basedOn w:val="1"/>
    <w:next w:val="1"/>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300">
    <w:name w:val="Char Char1 Char"/>
    <w:basedOn w:val="1"/>
    <w:uiPriority w:val="0"/>
    <w:rPr>
      <w:rFonts w:ascii="Tahoma" w:hAnsi="Tahoma"/>
      <w:sz w:val="24"/>
      <w:szCs w:val="24"/>
    </w:rPr>
  </w:style>
  <w:style w:type="paragraph" w:customStyle="1" w:styleId="301">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仿宋_GB2312"/>
      <w:b/>
      <w:bCs/>
      <w:color w:val="FF0000"/>
      <w:kern w:val="0"/>
      <w:sz w:val="20"/>
      <w:szCs w:val="28"/>
    </w:rPr>
  </w:style>
  <w:style w:type="paragraph" w:customStyle="1" w:styleId="302">
    <w:name w:val="Char Char Char Char Char Char1 Char"/>
    <w:basedOn w:val="1"/>
    <w:uiPriority w:val="0"/>
    <w:pPr>
      <w:widowControl/>
      <w:spacing w:after="160" w:line="240" w:lineRule="exact"/>
      <w:jc w:val="left"/>
    </w:pPr>
    <w:rPr>
      <w:rFonts w:ascii="Verdana" w:hAnsi="Verdana"/>
      <w:kern w:val="0"/>
      <w:sz w:val="21"/>
      <w:lang w:eastAsia="en-US"/>
    </w:rPr>
  </w:style>
  <w:style w:type="paragraph" w:customStyle="1" w:styleId="303">
    <w:name w:val="Defaul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04">
    <w:name w:val="彩色底纹 - 强调文字颜色 11"/>
    <w:uiPriority w:val="0"/>
    <w:rPr>
      <w:rFonts w:ascii="Times New Roman" w:hAnsi="Times New Roman" w:eastAsia="宋体" w:cs="Times New Roman"/>
      <w:kern w:val="2"/>
      <w:sz w:val="21"/>
      <w:lang w:val="en-US" w:eastAsia="zh-CN" w:bidi="ar-SA"/>
    </w:rPr>
  </w:style>
  <w:style w:type="paragraph" w:customStyle="1" w:styleId="305">
    <w:name w:val="AA Numbering"/>
    <w:basedOn w:val="1"/>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306">
    <w:name w:val="Char Char Char1 Char Char Char Char Char Char Char Char Char Char Char Char Char1"/>
    <w:basedOn w:val="1"/>
    <w:uiPriority w:val="0"/>
    <w:pPr>
      <w:widowControl/>
      <w:spacing w:after="160" w:line="240" w:lineRule="exact"/>
      <w:jc w:val="left"/>
    </w:pPr>
    <w:rPr>
      <w:rFonts w:ascii="Verdana" w:hAnsi="Verdana"/>
      <w:kern w:val="0"/>
      <w:sz w:val="18"/>
      <w:lang w:eastAsia="en-US"/>
    </w:rPr>
  </w:style>
  <w:style w:type="paragraph" w:customStyle="1" w:styleId="307">
    <w:name w:val="Char12"/>
    <w:basedOn w:val="1"/>
    <w:uiPriority w:val="0"/>
    <w:rPr>
      <w:sz w:val="21"/>
    </w:rPr>
  </w:style>
  <w:style w:type="paragraph" w:customStyle="1" w:styleId="308">
    <w:name w:val="xl67"/>
    <w:basedOn w:val="1"/>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right"/>
      <w:textAlignment w:val="center"/>
    </w:pPr>
    <w:rPr>
      <w:rFonts w:ascii="宋体" w:hAnsi="宋体" w:cs="宋体"/>
      <w:color w:val="000000"/>
      <w:kern w:val="0"/>
      <w:sz w:val="24"/>
      <w:szCs w:val="24"/>
    </w:rPr>
  </w:style>
  <w:style w:type="paragraph" w:customStyle="1" w:styleId="309">
    <w:name w:val="Body1!"/>
    <w:basedOn w:val="3"/>
    <w:uiPriority w:val="0"/>
    <w:pPr>
      <w:keepNext w:val="0"/>
      <w:keepLines w:val="0"/>
      <w:widowControl/>
      <w:tabs>
        <w:tab w:val="left" w:pos="1247"/>
      </w:tabs>
      <w:spacing w:before="120" w:after="0" w:line="288" w:lineRule="auto"/>
      <w:ind w:left="1247" w:firstLine="200" w:firstLineChars="200"/>
      <w:outlineLvl w:val="9"/>
    </w:pPr>
    <w:rPr>
      <w:rFonts w:eastAsia="宋体"/>
      <w:b w:val="0"/>
      <w:kern w:val="0"/>
      <w:sz w:val="21"/>
    </w:rPr>
  </w:style>
  <w:style w:type="paragraph" w:customStyle="1" w:styleId="310">
    <w:name w:val="Char Char Char Char Char1 Char Char Char Char Char Char Char Char Char Char Char Char Char Char Char Char Char Char Char"/>
    <w:basedOn w:val="1"/>
    <w:uiPriority w:val="0"/>
    <w:pPr>
      <w:keepNext/>
      <w:tabs>
        <w:tab w:val="left" w:pos="2940"/>
      </w:tabs>
      <w:autoSpaceDE w:val="0"/>
      <w:autoSpaceDN w:val="0"/>
      <w:adjustRightInd w:val="0"/>
      <w:ind w:hanging="420"/>
      <w:jc w:val="left"/>
    </w:pPr>
    <w:rPr>
      <w:rFonts w:ascii="Tahoma" w:hAnsi="Tahoma"/>
      <w:sz w:val="24"/>
    </w:rPr>
  </w:style>
  <w:style w:type="paragraph" w:customStyle="1" w:styleId="311">
    <w:name w:val="Char Char Char Char Char Char Char Char Char Char Char Char1 Char"/>
    <w:basedOn w:val="22"/>
    <w:semiHidden/>
    <w:uiPriority w:val="0"/>
    <w:pPr>
      <w:adjustRightInd w:val="0"/>
      <w:textAlignment w:val="baseline"/>
    </w:pPr>
    <w:rPr>
      <w:rFonts w:ascii="Tahoma" w:hAnsi="Tahoma" w:eastAsia="黑体"/>
      <w:kern w:val="0"/>
      <w:szCs w:val="28"/>
    </w:rPr>
  </w:style>
  <w:style w:type="paragraph" w:customStyle="1" w:styleId="312">
    <w:name w:val="正文 + 三号"/>
    <w:basedOn w:val="1"/>
    <w:uiPriority w:val="0"/>
    <w:rPr>
      <w:sz w:val="21"/>
    </w:rPr>
  </w:style>
  <w:style w:type="paragraph" w:customStyle="1" w:styleId="313">
    <w:name w:val="正文格式"/>
    <w:basedOn w:val="1"/>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314">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仿宋_GB2312"/>
      <w:kern w:val="0"/>
      <w:sz w:val="20"/>
      <w:szCs w:val="28"/>
    </w:rPr>
  </w:style>
  <w:style w:type="paragraph" w:customStyle="1" w:styleId="315">
    <w:name w:val="样式4"/>
    <w:basedOn w:val="5"/>
    <w:uiPriority w:val="0"/>
    <w:pPr>
      <w:adjustRightInd w:val="0"/>
      <w:snapToGrid w:val="0"/>
    </w:pPr>
  </w:style>
  <w:style w:type="paragraph" w:customStyle="1" w:styleId="316">
    <w:name w:val="xl77"/>
    <w:basedOn w:val="1"/>
    <w:uiPriority w:val="0"/>
    <w:pPr>
      <w:widowControl/>
      <w:pBdr>
        <w:top w:val="single" w:color="000000" w:sz="4" w:space="0"/>
        <w:left w:val="single" w:color="000000" w:sz="8"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317">
    <w:name w:val="xl23"/>
    <w:basedOn w:val="1"/>
    <w:uiPriority w:val="0"/>
    <w:pPr>
      <w:widowControl/>
      <w:spacing w:before="100" w:beforeAutospacing="1" w:after="100" w:afterAutospacing="1" w:line="360" w:lineRule="auto"/>
      <w:textAlignment w:val="top"/>
    </w:pPr>
    <w:rPr>
      <w:kern w:val="0"/>
      <w:sz w:val="24"/>
    </w:rPr>
  </w:style>
  <w:style w:type="paragraph" w:customStyle="1" w:styleId="318">
    <w:name w:val="样式 首行缩进:  0.74 厘米"/>
    <w:basedOn w:val="1"/>
    <w:uiPriority w:val="0"/>
    <w:pPr>
      <w:spacing w:line="360" w:lineRule="auto"/>
      <w:ind w:firstLine="420"/>
    </w:pPr>
    <w:rPr>
      <w:sz w:val="24"/>
    </w:rPr>
  </w:style>
  <w:style w:type="paragraph" w:customStyle="1" w:styleId="319">
    <w:name w:val="文本1"/>
    <w:basedOn w:val="1"/>
    <w:uiPriority w:val="0"/>
    <w:pPr>
      <w:adjustRightInd w:val="0"/>
      <w:spacing w:line="312" w:lineRule="atLeast"/>
      <w:jc w:val="center"/>
      <w:textAlignment w:val="baseline"/>
    </w:pPr>
    <w:rPr>
      <w:kern w:val="0"/>
      <w:sz w:val="18"/>
    </w:rPr>
  </w:style>
  <w:style w:type="paragraph" w:customStyle="1" w:styleId="320">
    <w:name w:val="操作步骤"/>
    <w:basedOn w:val="1"/>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321">
    <w:name w:val="Char1 Char Char Char2"/>
    <w:basedOn w:val="1"/>
    <w:uiPriority w:val="0"/>
    <w:rPr>
      <w:rFonts w:ascii="Tahoma" w:hAnsi="Tahoma"/>
      <w:sz w:val="24"/>
    </w:rPr>
  </w:style>
  <w:style w:type="paragraph" w:customStyle="1" w:styleId="322">
    <w:name w:val="xl78"/>
    <w:basedOn w:val="1"/>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323">
    <w:name w:val="样式3"/>
    <w:basedOn w:val="2"/>
    <w:next w:val="2"/>
    <w:uiPriority w:val="0"/>
    <w:pPr>
      <w:keepLines/>
      <w:adjustRightInd w:val="0"/>
      <w:spacing w:before="340" w:after="330" w:line="576" w:lineRule="auto"/>
    </w:pPr>
    <w:rPr>
      <w:rFonts w:ascii="Times New Roman" w:eastAsia="黑体"/>
      <w:b/>
      <w:kern w:val="44"/>
      <w:sz w:val="44"/>
    </w:rPr>
  </w:style>
  <w:style w:type="paragraph" w:customStyle="1" w:styleId="324">
    <w:name w:val="列表项目"/>
    <w:basedOn w:val="1"/>
    <w:uiPriority w:val="0"/>
    <w:pPr>
      <w:tabs>
        <w:tab w:val="left" w:pos="420"/>
      </w:tabs>
      <w:spacing w:line="288" w:lineRule="auto"/>
      <w:ind w:left="840" w:leftChars="200" w:hanging="420" w:hangingChars="200"/>
    </w:pPr>
    <w:rPr>
      <w:sz w:val="21"/>
    </w:rPr>
  </w:style>
  <w:style w:type="paragraph" w:customStyle="1" w:styleId="325">
    <w:name w:val="Bullet"/>
    <w:basedOn w:val="1"/>
    <w:uiPriority w:val="0"/>
    <w:pPr>
      <w:widowControl/>
      <w:tabs>
        <w:tab w:val="left" w:pos="1140"/>
      </w:tabs>
      <w:adjustRightInd w:val="0"/>
      <w:spacing w:before="60" w:after="60" w:line="288" w:lineRule="auto"/>
      <w:ind w:left="1140" w:hanging="420"/>
    </w:pPr>
    <w:rPr>
      <w:rFonts w:ascii="Arial" w:hAnsi="Arial" w:eastAsia="仿宋_GB2312"/>
      <w:kern w:val="0"/>
      <w:sz w:val="21"/>
      <w:szCs w:val="28"/>
      <w:lang w:eastAsia="en-US"/>
    </w:rPr>
  </w:style>
  <w:style w:type="paragraph" w:customStyle="1" w:styleId="326">
    <w:name w:val="Char Char 字元 字元 字元 Char Char Char Char"/>
    <w:basedOn w:val="1"/>
    <w:uiPriority w:val="0"/>
    <w:pPr>
      <w:adjustRightInd w:val="0"/>
      <w:spacing w:line="360" w:lineRule="auto"/>
    </w:pPr>
    <w:rPr>
      <w:kern w:val="0"/>
      <w:sz w:val="24"/>
    </w:rPr>
  </w:style>
  <w:style w:type="paragraph" w:customStyle="1" w:styleId="327">
    <w:name w:val="Bulleted list"/>
    <w:basedOn w:val="1"/>
    <w:uiPriority w:val="0"/>
    <w:pPr>
      <w:widowControl/>
      <w:tabs>
        <w:tab w:val="left" w:pos="431"/>
        <w:tab w:val="left" w:pos="680"/>
      </w:tabs>
      <w:spacing w:line="260" w:lineRule="atLeast"/>
      <w:ind w:left="432" w:hanging="432"/>
    </w:pPr>
    <w:rPr>
      <w:rFonts w:ascii="Verdana" w:hAnsi="Verdana"/>
      <w:kern w:val="0"/>
      <w:sz w:val="18"/>
      <w:szCs w:val="24"/>
      <w:lang w:eastAsia="nl-NL"/>
    </w:rPr>
  </w:style>
  <w:style w:type="paragraph" w:customStyle="1" w:styleId="328">
    <w:name w:val="内容标题"/>
    <w:basedOn w:val="22"/>
    <w:uiPriority w:val="0"/>
    <w:rPr>
      <w:rFonts w:ascii="Tahoma" w:hAnsi="Tahoma"/>
      <w:sz w:val="24"/>
    </w:rPr>
  </w:style>
  <w:style w:type="paragraph" w:customStyle="1" w:styleId="329">
    <w:name w:val="样式 样式 首行缩进:  2 字符 + 仿宋_GB2312 五号 行距: 1.5 倍行距1"/>
    <w:basedOn w:val="1"/>
    <w:uiPriority w:val="0"/>
    <w:pPr>
      <w:spacing w:line="360" w:lineRule="auto"/>
    </w:pPr>
    <w:rPr>
      <w:rFonts w:eastAsia="仿宋_GB2312" w:cs="宋体"/>
      <w:sz w:val="21"/>
    </w:rPr>
  </w:style>
  <w:style w:type="paragraph" w:customStyle="1" w:styleId="330">
    <w:name w:val="表文字"/>
    <w:uiPriority w:val="0"/>
    <w:rPr>
      <w:rFonts w:ascii="宋体" w:hAnsi="Times New Roman" w:eastAsia="宋体" w:cs="Times New Roman"/>
      <w:kern w:val="2"/>
      <w:lang w:val="en-US" w:eastAsia="zh-CN" w:bidi="ar-SA"/>
    </w:rPr>
  </w:style>
  <w:style w:type="paragraph" w:customStyle="1" w:styleId="331">
    <w:name w:val="缺省文本"/>
    <w:basedOn w:val="1"/>
    <w:uiPriority w:val="0"/>
    <w:pPr>
      <w:tabs>
        <w:tab w:val="left" w:pos="1260"/>
      </w:tabs>
      <w:autoSpaceDE w:val="0"/>
      <w:autoSpaceDN w:val="0"/>
      <w:adjustRightInd w:val="0"/>
      <w:spacing w:line="360" w:lineRule="auto"/>
      <w:jc w:val="left"/>
    </w:pPr>
    <w:rPr>
      <w:kern w:val="0"/>
      <w:sz w:val="24"/>
    </w:rPr>
  </w:style>
  <w:style w:type="paragraph" w:customStyle="1" w:styleId="332">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仿宋_GB2312"/>
      <w:b/>
      <w:bCs/>
      <w:color w:val="FF0000"/>
      <w:kern w:val="0"/>
      <w:sz w:val="20"/>
      <w:szCs w:val="28"/>
    </w:rPr>
  </w:style>
  <w:style w:type="paragraph" w:customStyle="1" w:styleId="333">
    <w:name w:val="默认段落字体 Para Char Char Char Char Char Char Char"/>
    <w:basedOn w:val="1"/>
    <w:uiPriority w:val="0"/>
    <w:rPr>
      <w:rFonts w:ascii="Tahoma" w:hAnsi="Tahoma"/>
      <w:sz w:val="24"/>
    </w:rPr>
  </w:style>
  <w:style w:type="paragraph" w:customStyle="1" w:styleId="334">
    <w:name w:val="xl79"/>
    <w:basedOn w:val="1"/>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szCs w:val="24"/>
    </w:rPr>
  </w:style>
  <w:style w:type="paragraph" w:customStyle="1" w:styleId="335">
    <w:name w:val="标题目"/>
    <w:basedOn w:val="1"/>
    <w:uiPriority w:val="0"/>
    <w:pPr>
      <w:spacing w:line="300" w:lineRule="auto"/>
      <w:jc w:val="center"/>
    </w:pPr>
    <w:rPr>
      <w:rFonts w:eastAsia="黑体"/>
      <w:sz w:val="21"/>
    </w:rPr>
  </w:style>
  <w:style w:type="paragraph" w:customStyle="1" w:styleId="336">
    <w:name w:val="二级条标题"/>
    <w:basedOn w:val="337"/>
    <w:next w:val="251"/>
    <w:uiPriority w:val="0"/>
    <w:pPr>
      <w:ind w:left="840"/>
      <w:outlineLvl w:val="3"/>
    </w:pPr>
  </w:style>
  <w:style w:type="paragraph" w:customStyle="1" w:styleId="337">
    <w:name w:val="一级条标题"/>
    <w:basedOn w:val="225"/>
    <w:next w:val="251"/>
    <w:uiPriority w:val="0"/>
    <w:pPr>
      <w:spacing w:beforeLines="0" w:afterLines="0"/>
      <w:ind w:left="525"/>
      <w:outlineLvl w:val="2"/>
    </w:pPr>
    <w:rPr>
      <w:sz w:val="21"/>
    </w:rPr>
  </w:style>
  <w:style w:type="paragraph" w:customStyle="1" w:styleId="338">
    <w:name w:val="Char"/>
    <w:basedOn w:val="1"/>
    <w:uiPriority w:val="0"/>
    <w:pPr>
      <w:spacing w:line="240" w:lineRule="atLeast"/>
      <w:ind w:left="420" w:firstLine="420"/>
    </w:pPr>
    <w:rPr>
      <w:kern w:val="0"/>
      <w:sz w:val="21"/>
    </w:rPr>
  </w:style>
  <w:style w:type="paragraph" w:customStyle="1" w:styleId="339">
    <w:name w:val="tableheading"/>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40">
    <w:name w:val="样式 首行缩进:  2 字符"/>
    <w:basedOn w:val="1"/>
    <w:uiPriority w:val="0"/>
    <w:pPr>
      <w:spacing w:line="480" w:lineRule="exact"/>
      <w:ind w:firstLine="560" w:firstLineChars="200"/>
    </w:pPr>
    <w:rPr>
      <w:rFonts w:eastAsia="仿宋_GB2312" w:cs="宋体"/>
      <w:szCs w:val="28"/>
    </w:rPr>
  </w:style>
  <w:style w:type="paragraph" w:customStyle="1" w:styleId="341">
    <w:name w:val="xl107"/>
    <w:basedOn w:val="1"/>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center"/>
    </w:pPr>
    <w:rPr>
      <w:rFonts w:eastAsia="仿宋_GB2312"/>
      <w:kern w:val="0"/>
      <w:sz w:val="20"/>
      <w:szCs w:val="28"/>
    </w:rPr>
  </w:style>
  <w:style w:type="paragraph" w:customStyle="1" w:styleId="342">
    <w:name w:val="Char Char1"/>
    <w:basedOn w:val="1"/>
    <w:uiPriority w:val="0"/>
    <w:pPr>
      <w:widowControl/>
      <w:spacing w:after="160" w:line="240" w:lineRule="exact"/>
      <w:jc w:val="left"/>
    </w:pPr>
    <w:rPr>
      <w:rFonts w:ascii="Verdana" w:hAnsi="Verdana"/>
      <w:kern w:val="0"/>
      <w:sz w:val="20"/>
      <w:lang w:eastAsia="en-US"/>
    </w:rPr>
  </w:style>
  <w:style w:type="paragraph" w:customStyle="1" w:styleId="343">
    <w:name w:val="font13"/>
    <w:basedOn w:val="1"/>
    <w:uiPriority w:val="0"/>
    <w:pPr>
      <w:widowControl/>
      <w:spacing w:before="100" w:beforeAutospacing="1" w:after="100" w:afterAutospacing="1"/>
      <w:jc w:val="left"/>
    </w:pPr>
    <w:rPr>
      <w:rFonts w:ascii="仿宋_GB2312" w:hAnsi="宋体" w:eastAsia="仿宋_GB2312" w:cs="宋体"/>
      <w:kern w:val="0"/>
      <w:sz w:val="20"/>
      <w:szCs w:val="28"/>
    </w:rPr>
  </w:style>
  <w:style w:type="paragraph" w:customStyle="1" w:styleId="344">
    <w:name w:val="xl129"/>
    <w:basedOn w:val="1"/>
    <w:uiPriority w:val="0"/>
    <w:pPr>
      <w:widowControl/>
      <w:pBdr>
        <w:top w:val="single" w:color="auto" w:sz="4" w:space="0"/>
        <w:left w:val="single" w:color="auto" w:sz="4" w:space="0"/>
        <w:right w:val="single" w:color="auto" w:sz="8" w:space="0"/>
      </w:pBdr>
      <w:spacing w:before="100" w:beforeAutospacing="1" w:after="100" w:afterAutospacing="1"/>
      <w:jc w:val="center"/>
      <w:textAlignment w:val="center"/>
    </w:pPr>
    <w:rPr>
      <w:rFonts w:eastAsia="仿宋_GB2312"/>
      <w:kern w:val="0"/>
      <w:sz w:val="18"/>
      <w:szCs w:val="18"/>
    </w:rPr>
  </w:style>
  <w:style w:type="paragraph" w:customStyle="1" w:styleId="345">
    <w:name w:val="È±Ê¡ÎÄ±¾"/>
    <w:basedOn w:val="1"/>
    <w:uiPriority w:val="0"/>
    <w:pPr>
      <w:widowControl/>
      <w:overflowPunct w:val="0"/>
      <w:autoSpaceDE w:val="0"/>
      <w:autoSpaceDN w:val="0"/>
      <w:adjustRightInd w:val="0"/>
      <w:jc w:val="left"/>
      <w:textAlignment w:val="baseline"/>
    </w:pPr>
    <w:rPr>
      <w:kern w:val="0"/>
      <w:sz w:val="24"/>
    </w:rPr>
  </w:style>
  <w:style w:type="paragraph" w:customStyle="1" w:styleId="346">
    <w:name w:val="Char1 Char Char Char Char Char Char Char Char Char Char Char Char"/>
    <w:basedOn w:val="22"/>
    <w:uiPriority w:val="0"/>
    <w:rPr>
      <w:rFonts w:ascii="Tahoma" w:hAnsi="Tahoma" w:eastAsia="仿宋_GB2312"/>
      <w:sz w:val="24"/>
      <w:szCs w:val="24"/>
    </w:rPr>
  </w:style>
  <w:style w:type="paragraph" w:customStyle="1" w:styleId="347">
    <w:name w:val="xl81"/>
    <w:basedOn w:val="1"/>
    <w:uiPriority w:val="0"/>
    <w:pPr>
      <w:widowControl/>
      <w:pBdr>
        <w:top w:val="single" w:color="000000" w:sz="8"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348">
    <w:name w:val="Char Char111"/>
    <w:basedOn w:val="1"/>
    <w:uiPriority w:val="0"/>
    <w:pPr>
      <w:widowControl/>
      <w:spacing w:after="160" w:line="240" w:lineRule="exact"/>
      <w:jc w:val="left"/>
    </w:pPr>
    <w:rPr>
      <w:rFonts w:ascii="Verdana" w:hAnsi="Verdana"/>
      <w:kern w:val="0"/>
      <w:sz w:val="20"/>
      <w:lang w:eastAsia="en-US"/>
    </w:rPr>
  </w:style>
  <w:style w:type="paragraph" w:customStyle="1" w:styleId="349">
    <w:name w:val="标准正文"/>
    <w:basedOn w:val="27"/>
    <w:uiPriority w:val="0"/>
    <w:pPr>
      <w:spacing w:before="60" w:after="60" w:line="360" w:lineRule="auto"/>
      <w:ind w:left="0" w:firstLine="482"/>
    </w:pPr>
    <w:rPr>
      <w:rFonts w:ascii="Arial" w:hAnsi="Arial"/>
      <w:sz w:val="24"/>
    </w:rPr>
  </w:style>
  <w:style w:type="paragraph" w:customStyle="1" w:styleId="350">
    <w:name w:val="Char1 Char Char Char3"/>
    <w:basedOn w:val="1"/>
    <w:uiPriority w:val="0"/>
    <w:rPr>
      <w:rFonts w:ascii="Tahoma" w:hAnsi="Tahoma"/>
      <w:sz w:val="30"/>
    </w:rPr>
  </w:style>
  <w:style w:type="paragraph" w:customStyle="1" w:styleId="351">
    <w:name w:val="图编号"/>
    <w:basedOn w:val="7"/>
    <w:uiPriority w:val="0"/>
    <w:pPr>
      <w:keepNext w:val="0"/>
      <w:tabs>
        <w:tab w:val="clear" w:pos="1152"/>
      </w:tabs>
      <w:adjustRightInd/>
      <w:snapToGrid/>
      <w:spacing w:before="0" w:after="0" w:line="360" w:lineRule="auto"/>
      <w:ind w:left="0" w:firstLine="0"/>
      <w:jc w:val="center"/>
    </w:pPr>
    <w:rPr>
      <w:rFonts w:ascii="仿宋_GB2312" w:hAnsi="Times New Roman" w:eastAsia="仿宋_GB2312"/>
      <w:b w:val="0"/>
      <w:color w:val="000000"/>
      <w:sz w:val="21"/>
      <w:szCs w:val="21"/>
    </w:rPr>
  </w:style>
  <w:style w:type="paragraph" w:customStyle="1" w:styleId="352">
    <w:name w:val="附录1"/>
    <w:basedOn w:val="1"/>
    <w:next w:val="1"/>
    <w:uiPriority w:val="0"/>
    <w:pPr>
      <w:tabs>
        <w:tab w:val="left" w:pos="1304"/>
      </w:tabs>
      <w:ind w:left="425" w:hanging="425"/>
      <w:outlineLvl w:val="0"/>
    </w:pPr>
    <w:rPr>
      <w:rFonts w:ascii="黑体" w:hAnsi="黑体" w:eastAsia="黑体"/>
      <w:b/>
      <w:sz w:val="44"/>
    </w:rPr>
  </w:style>
  <w:style w:type="paragraph" w:customStyle="1" w:styleId="353">
    <w:name w:val="二级列表"/>
    <w:basedOn w:val="291"/>
    <w:next w:val="291"/>
    <w:uiPriority w:val="0"/>
    <w:pPr>
      <w:tabs>
        <w:tab w:val="left" w:pos="2120"/>
      </w:tabs>
      <w:ind w:firstLine="0" w:firstLineChars="0"/>
    </w:pPr>
    <w:rPr>
      <w:b/>
    </w:rPr>
  </w:style>
  <w:style w:type="paragraph" w:customStyle="1" w:styleId="354">
    <w:name w:val="xl106"/>
    <w:basedOn w:val="1"/>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center"/>
    </w:pPr>
    <w:rPr>
      <w:rFonts w:eastAsia="仿宋_GB2312"/>
      <w:kern w:val="0"/>
      <w:sz w:val="20"/>
      <w:szCs w:val="28"/>
    </w:rPr>
  </w:style>
  <w:style w:type="paragraph" w:customStyle="1" w:styleId="355">
    <w:name w:val="Table Text Char1"/>
    <w:uiPriority w:val="0"/>
    <w:pPr>
      <w:snapToGrid w:val="0"/>
      <w:spacing w:before="80" w:after="80"/>
    </w:pPr>
    <w:rPr>
      <w:rFonts w:ascii="Arial" w:hAnsi="Arial" w:eastAsia="宋体" w:cs="Times New Roman"/>
      <w:kern w:val="2"/>
      <w:sz w:val="18"/>
      <w:lang w:val="en-US" w:eastAsia="zh-CN" w:bidi="ar-SA"/>
    </w:rPr>
  </w:style>
  <w:style w:type="paragraph" w:customStyle="1" w:styleId="356">
    <w:name w:val="font9"/>
    <w:basedOn w:val="1"/>
    <w:uiPriority w:val="0"/>
    <w:pPr>
      <w:widowControl/>
      <w:spacing w:before="100" w:beforeAutospacing="1" w:after="100" w:afterAutospacing="1"/>
      <w:jc w:val="left"/>
    </w:pPr>
    <w:rPr>
      <w:rFonts w:ascii="仿宋_GB2312" w:hAnsi="宋体" w:eastAsia="仿宋_GB2312" w:cs="宋体"/>
      <w:kern w:val="0"/>
      <w:sz w:val="18"/>
      <w:szCs w:val="18"/>
    </w:rPr>
  </w:style>
  <w:style w:type="paragraph" w:customStyle="1" w:styleId="357">
    <w:name w:val="样式 标题 1 + 居中 段前: 6 磅 段后: 6 磅 行距: 1.5 倍行距"/>
    <w:basedOn w:val="2"/>
    <w:uiPriority w:val="0"/>
    <w:pPr>
      <w:keepLines/>
      <w:adjustRightInd w:val="0"/>
      <w:spacing w:before="120" w:after="120" w:line="360" w:lineRule="auto"/>
      <w:jc w:val="center"/>
    </w:pPr>
    <w:rPr>
      <w:rFonts w:ascii="Times New Roman"/>
      <w:b/>
      <w:kern w:val="44"/>
      <w:sz w:val="32"/>
    </w:rPr>
  </w:style>
  <w:style w:type="paragraph" w:customStyle="1" w:styleId="358">
    <w:name w:val="00"/>
    <w:basedOn w:val="1"/>
    <w:uiPriority w:val="0"/>
    <w:pPr>
      <w:autoSpaceDE w:val="0"/>
      <w:autoSpaceDN w:val="0"/>
      <w:adjustRightInd w:val="0"/>
      <w:jc w:val="left"/>
    </w:pPr>
    <w:rPr>
      <w:rFonts w:ascii="黑体" w:eastAsia="黑体"/>
      <w:b/>
      <w:kern w:val="0"/>
      <w:sz w:val="20"/>
    </w:rPr>
  </w:style>
  <w:style w:type="paragraph" w:customStyle="1" w:styleId="359">
    <w:name w:val="首行缩进"/>
    <w:basedOn w:val="1"/>
    <w:uiPriority w:val="0"/>
    <w:pPr>
      <w:tabs>
        <w:tab w:val="left" w:pos="540"/>
      </w:tabs>
      <w:spacing w:line="360" w:lineRule="auto"/>
      <w:ind w:left="540"/>
    </w:pPr>
    <w:rPr>
      <w:rFonts w:eastAsia="仿宋_GB2312"/>
    </w:rPr>
  </w:style>
  <w:style w:type="paragraph" w:customStyle="1" w:styleId="360">
    <w:name w:val="表号"/>
    <w:basedOn w:val="1"/>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361">
    <w:name w:val="xl90"/>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center"/>
    </w:pPr>
    <w:rPr>
      <w:rFonts w:eastAsia="仿宋_GB2312"/>
      <w:kern w:val="0"/>
      <w:sz w:val="18"/>
      <w:szCs w:val="18"/>
    </w:rPr>
  </w:style>
  <w:style w:type="paragraph" w:customStyle="1" w:styleId="362">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0"/>
      <w:szCs w:val="28"/>
    </w:rPr>
  </w:style>
  <w:style w:type="paragraph" w:customStyle="1" w:styleId="363">
    <w:name w:val="Char Char1 Char Char Char Char Char Char Char Char Char Char Char Char Char Char1"/>
    <w:basedOn w:val="1"/>
    <w:uiPriority w:val="0"/>
    <w:pPr>
      <w:widowControl/>
      <w:spacing w:after="160" w:line="240" w:lineRule="exact"/>
      <w:jc w:val="left"/>
    </w:pPr>
    <w:rPr>
      <w:rFonts w:ascii="Verdana" w:hAnsi="Verdana"/>
      <w:kern w:val="0"/>
      <w:sz w:val="20"/>
      <w:lang w:eastAsia="en-US"/>
    </w:rPr>
  </w:style>
  <w:style w:type="paragraph" w:customStyle="1" w:styleId="364">
    <w:name w:val="xl66"/>
    <w:basedOn w:val="1"/>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right"/>
      <w:textAlignment w:val="center"/>
    </w:pPr>
    <w:rPr>
      <w:rFonts w:ascii="宋体" w:hAnsi="宋体" w:cs="宋体"/>
      <w:color w:val="000000"/>
      <w:kern w:val="0"/>
      <w:sz w:val="24"/>
      <w:szCs w:val="24"/>
    </w:rPr>
  </w:style>
  <w:style w:type="paragraph" w:customStyle="1" w:styleId="365">
    <w:name w:val="xl93"/>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ascii="仿宋_GB2312" w:hAnsi="宋体" w:eastAsia="仿宋_GB2312" w:cs="宋体"/>
      <w:b/>
      <w:bCs/>
      <w:kern w:val="0"/>
      <w:sz w:val="20"/>
      <w:szCs w:val="28"/>
    </w:rPr>
  </w:style>
  <w:style w:type="paragraph" w:customStyle="1" w:styleId="366">
    <w:name w:val="xl68"/>
    <w:basedOn w:val="1"/>
    <w:uiPriority w:val="0"/>
    <w:pPr>
      <w:widowControl/>
      <w:pBdr>
        <w:top w:val="single" w:color="000000" w:sz="8"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367">
    <w:name w:val="Char4"/>
    <w:basedOn w:val="1"/>
    <w:uiPriority w:val="0"/>
    <w:pPr>
      <w:spacing w:line="240" w:lineRule="atLeast"/>
      <w:ind w:left="420" w:firstLine="420"/>
    </w:pPr>
    <w:rPr>
      <w:kern w:val="0"/>
      <w:sz w:val="21"/>
    </w:rPr>
  </w:style>
  <w:style w:type="paragraph" w:customStyle="1" w:styleId="368">
    <w:name w:val="Char Char1 Char Char1 Char Char1"/>
    <w:basedOn w:val="1"/>
    <w:uiPriority w:val="0"/>
    <w:rPr>
      <w:rFonts w:ascii="Tahoma" w:hAnsi="Tahoma" w:eastAsia="仿宋_GB2312"/>
      <w:sz w:val="24"/>
      <w:szCs w:val="28"/>
    </w:rPr>
  </w:style>
  <w:style w:type="paragraph" w:customStyle="1" w:styleId="369">
    <w:name w:val="xl1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仿宋_GB2312"/>
      <w:kern w:val="0"/>
      <w:sz w:val="18"/>
      <w:szCs w:val="18"/>
    </w:rPr>
  </w:style>
  <w:style w:type="paragraph" w:customStyle="1" w:styleId="370">
    <w:name w:val="Char Char Char Char Char Char Char1"/>
    <w:basedOn w:val="1"/>
    <w:uiPriority w:val="0"/>
    <w:pPr>
      <w:widowControl/>
      <w:spacing w:after="160" w:line="240" w:lineRule="exact"/>
      <w:jc w:val="left"/>
    </w:pPr>
    <w:rPr>
      <w:rFonts w:ascii="Verdana" w:hAnsi="Verdana" w:eastAsia="仿宋_GB2312"/>
      <w:kern w:val="0"/>
      <w:sz w:val="24"/>
      <w:lang w:eastAsia="en-US"/>
    </w:rPr>
  </w:style>
  <w:style w:type="paragraph" w:customStyle="1" w:styleId="371">
    <w:name w:val="xl27"/>
    <w:basedOn w:val="1"/>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372">
    <w:name w:val="xl40"/>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73">
    <w:name w:val="附录3"/>
    <w:basedOn w:val="1"/>
    <w:next w:val="1"/>
    <w:uiPriority w:val="0"/>
    <w:pPr>
      <w:tabs>
        <w:tab w:val="left" w:pos="851"/>
      </w:tabs>
      <w:ind w:left="425" w:hanging="425"/>
      <w:outlineLvl w:val="2"/>
    </w:pPr>
    <w:rPr>
      <w:rFonts w:eastAsia="黑体"/>
      <w:b/>
      <w:sz w:val="32"/>
    </w:rPr>
  </w:style>
  <w:style w:type="paragraph" w:customStyle="1" w:styleId="374">
    <w:name w:val="xl118"/>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eastAsia="仿宋_GB2312"/>
      <w:b/>
      <w:bCs/>
      <w:kern w:val="0"/>
      <w:sz w:val="20"/>
      <w:szCs w:val="28"/>
    </w:rPr>
  </w:style>
  <w:style w:type="paragraph" w:customStyle="1" w:styleId="375">
    <w:name w:val="Char Char Char Char Char Char Char Char Char Char Char Char Char1"/>
    <w:basedOn w:val="1"/>
    <w:uiPriority w:val="0"/>
    <w:pPr>
      <w:widowControl/>
      <w:spacing w:after="160" w:line="240" w:lineRule="exact"/>
      <w:jc w:val="left"/>
    </w:pPr>
    <w:rPr>
      <w:rFonts w:ascii="Verdana" w:hAnsi="Verdana" w:eastAsia="仿宋_GB2312"/>
      <w:kern w:val="0"/>
      <w:sz w:val="24"/>
      <w:lang w:eastAsia="en-US"/>
    </w:rPr>
  </w:style>
  <w:style w:type="paragraph" w:customStyle="1" w:styleId="376">
    <w:name w:val="xl119"/>
    <w:basedOn w:val="1"/>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center"/>
    </w:pPr>
    <w:rPr>
      <w:rFonts w:eastAsia="仿宋_GB2312"/>
      <w:b/>
      <w:bCs/>
      <w:kern w:val="0"/>
      <w:sz w:val="20"/>
      <w:szCs w:val="28"/>
    </w:rPr>
  </w:style>
  <w:style w:type="paragraph" w:customStyle="1" w:styleId="377">
    <w:name w:val="Char1 Char Char Char1"/>
    <w:basedOn w:val="1"/>
    <w:uiPriority w:val="0"/>
    <w:rPr>
      <w:rFonts w:ascii="Tahoma" w:hAnsi="Tahoma"/>
      <w:sz w:val="21"/>
    </w:rPr>
  </w:style>
  <w:style w:type="paragraph" w:customStyle="1" w:styleId="378">
    <w:name w:val="正文文本 21"/>
    <w:basedOn w:val="1"/>
    <w:uiPriority w:val="0"/>
    <w:pPr>
      <w:adjustRightInd w:val="0"/>
      <w:spacing w:before="120" w:line="360" w:lineRule="auto"/>
      <w:ind w:firstLine="480"/>
      <w:textAlignment w:val="baseline"/>
    </w:pPr>
    <w:rPr>
      <w:sz w:val="24"/>
    </w:rPr>
  </w:style>
  <w:style w:type="paragraph" w:customStyle="1" w:styleId="379">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380">
    <w:name w:val="Char Char Char Char Char Char Char Char Char Char Char Char Char Char Char Char Char Char Char"/>
    <w:basedOn w:val="1"/>
    <w:uiPriority w:val="0"/>
    <w:pPr>
      <w:tabs>
        <w:tab w:val="left" w:pos="907"/>
      </w:tabs>
      <w:ind w:left="907" w:hanging="453"/>
    </w:pPr>
    <w:rPr>
      <w:sz w:val="24"/>
      <w:szCs w:val="24"/>
    </w:rPr>
  </w:style>
  <w:style w:type="paragraph" w:customStyle="1" w:styleId="381">
    <w:name w:val="xl83"/>
    <w:basedOn w:val="1"/>
    <w:uiPriority w:val="0"/>
    <w:pPr>
      <w:widowControl/>
      <w:pBdr>
        <w:top w:val="single" w:color="000000" w:sz="4" w:space="0"/>
        <w:bottom w:val="single" w:color="000000" w:sz="8"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382">
    <w:name w:val="Char Char Char1 Char Char Char Char Char Char Char Char Char Char Char Char Char"/>
    <w:basedOn w:val="1"/>
    <w:uiPriority w:val="0"/>
    <w:pPr>
      <w:widowControl/>
      <w:spacing w:after="160" w:line="240" w:lineRule="exact"/>
      <w:jc w:val="left"/>
    </w:pPr>
    <w:rPr>
      <w:rFonts w:ascii="Verdana" w:hAnsi="Verdana"/>
      <w:kern w:val="0"/>
      <w:sz w:val="18"/>
      <w:lang w:eastAsia="en-US"/>
    </w:rPr>
  </w:style>
  <w:style w:type="paragraph" w:customStyle="1" w:styleId="383">
    <w:name w:val="Item Lis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384">
    <w:name w:val="IN Step"/>
    <w:basedOn w:val="1"/>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385">
    <w:name w:val="段 Char"/>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86">
    <w:name w:val="文章正文"/>
    <w:basedOn w:val="1"/>
    <w:uiPriority w:val="0"/>
    <w:pPr>
      <w:ind w:firstLine="560" w:firstLineChars="200"/>
    </w:pPr>
    <w:rPr>
      <w:rFonts w:ascii="仿宋_GB2312" w:hAnsi="宋体" w:eastAsia="仿宋_GB2312"/>
      <w:color w:val="000000"/>
    </w:rPr>
  </w:style>
  <w:style w:type="paragraph" w:customStyle="1" w:styleId="387">
    <w:name w:val="图1"/>
    <w:basedOn w:val="1"/>
    <w:next w:val="1"/>
    <w:uiPriority w:val="0"/>
    <w:pPr>
      <w:tabs>
        <w:tab w:val="left" w:pos="777"/>
      </w:tabs>
      <w:spacing w:beforeLines="50" w:afterLines="100" w:line="360" w:lineRule="auto"/>
      <w:ind w:left="1105" w:hanging="748"/>
      <w:jc w:val="center"/>
    </w:pPr>
    <w:rPr>
      <w:kern w:val="0"/>
      <w:sz w:val="24"/>
      <w:szCs w:val="24"/>
    </w:rPr>
  </w:style>
  <w:style w:type="paragraph" w:customStyle="1" w:styleId="388">
    <w:name w:val="Char Char Char Char Char Char Char"/>
    <w:basedOn w:val="1"/>
    <w:uiPriority w:val="0"/>
    <w:rPr>
      <w:rFonts w:ascii="Tahoma" w:hAnsi="Tahoma"/>
      <w:sz w:val="24"/>
    </w:rPr>
  </w:style>
  <w:style w:type="paragraph" w:customStyle="1" w:styleId="389">
    <w:name w:val="样式2"/>
    <w:basedOn w:val="5"/>
    <w:uiPriority w:val="0"/>
    <w:pPr>
      <w:tabs>
        <w:tab w:val="left" w:pos="720"/>
      </w:tabs>
      <w:spacing w:before="560" w:line="400" w:lineRule="exact"/>
      <w:ind w:left="420" w:hanging="420"/>
      <w:jc w:val="center"/>
      <w:outlineLvl w:val="0"/>
    </w:pPr>
    <w:rPr>
      <w:b w:val="0"/>
      <w:sz w:val="44"/>
    </w:rPr>
  </w:style>
  <w:style w:type="paragraph" w:customStyle="1" w:styleId="390">
    <w:name w:val="xl70"/>
    <w:basedOn w:val="1"/>
    <w:uiPriority w:val="0"/>
    <w:pPr>
      <w:widowControl/>
      <w:pBdr>
        <w:top w:val="single" w:color="000000" w:sz="4" w:space="0"/>
        <w:left w:val="single" w:color="000000" w:sz="4" w:space="0"/>
        <w:bottom w:val="single" w:color="000000" w:sz="8" w:space="0"/>
        <w:right w:val="single" w:color="000000" w:sz="8" w:space="0"/>
      </w:pBdr>
      <w:shd w:val="clear" w:color="FFFFFF" w:fill="FFFFFF"/>
      <w:spacing w:before="100" w:beforeAutospacing="1" w:after="100" w:afterAutospacing="1"/>
      <w:jc w:val="right"/>
      <w:textAlignment w:val="center"/>
    </w:pPr>
    <w:rPr>
      <w:rFonts w:ascii="宋体" w:hAnsi="宋体" w:cs="宋体"/>
      <w:color w:val="000000"/>
      <w:kern w:val="0"/>
      <w:sz w:val="24"/>
      <w:szCs w:val="24"/>
    </w:rPr>
  </w:style>
  <w:style w:type="paragraph" w:customStyle="1" w:styleId="391">
    <w:name w:val="1"/>
    <w:basedOn w:val="1"/>
    <w:next w:val="34"/>
    <w:uiPriority w:val="0"/>
    <w:rPr>
      <w:rFonts w:ascii="宋体" w:hAnsi="Courier New"/>
      <w:sz w:val="21"/>
    </w:rPr>
  </w:style>
  <w:style w:type="paragraph" w:customStyle="1" w:styleId="392">
    <w:name w:val="xl75"/>
    <w:basedOn w:val="1"/>
    <w:uiPriority w:val="0"/>
    <w:pPr>
      <w:widowControl/>
      <w:shd w:val="clear" w:color="FFFFFF" w:fill="FFFFFF"/>
      <w:spacing w:before="100" w:beforeAutospacing="1" w:after="100" w:afterAutospacing="1"/>
      <w:jc w:val="left"/>
      <w:textAlignment w:val="center"/>
    </w:pPr>
    <w:rPr>
      <w:rFonts w:ascii="宋体" w:hAnsi="宋体" w:cs="宋体"/>
      <w:color w:val="000000"/>
      <w:kern w:val="0"/>
      <w:sz w:val="24"/>
      <w:szCs w:val="24"/>
    </w:rPr>
  </w:style>
  <w:style w:type="paragraph" w:customStyle="1" w:styleId="393">
    <w:name w:val="样式 宋体 五号 行距: 单倍行距"/>
    <w:basedOn w:val="1"/>
    <w:uiPriority w:val="0"/>
    <w:pPr>
      <w:adjustRightInd w:val="0"/>
      <w:jc w:val="left"/>
    </w:pPr>
    <w:rPr>
      <w:rFonts w:ascii="宋体" w:hAnsi="宋体"/>
      <w:kern w:val="0"/>
      <w:sz w:val="21"/>
    </w:rPr>
  </w:style>
  <w:style w:type="paragraph" w:customStyle="1" w:styleId="394">
    <w:name w:val="(0020)二级标题"/>
    <w:basedOn w:val="60"/>
    <w:qFormat/>
    <w:uiPriority w:val="0"/>
    <w:pPr>
      <w:keepNext/>
      <w:keepLines/>
      <w:widowControl w:val="0"/>
      <w:tabs>
        <w:tab w:val="left" w:pos="567"/>
      </w:tabs>
      <w:snapToGrid w:val="0"/>
      <w:spacing w:before="260" w:after="120" w:line="360" w:lineRule="exact"/>
      <w:ind w:left="567" w:hanging="567"/>
      <w:jc w:val="both"/>
      <w:outlineLvl w:val="1"/>
    </w:pPr>
    <w:rPr>
      <w:rFonts w:ascii="宋体" w:hAnsi="Cambria"/>
      <w:bCs/>
      <w:smallCaps w:val="0"/>
      <w:kern w:val="2"/>
      <w:sz w:val="21"/>
      <w:szCs w:val="32"/>
      <w:lang w:eastAsia="zh-CN"/>
    </w:rPr>
  </w:style>
  <w:style w:type="paragraph" w:customStyle="1" w:styleId="395">
    <w:name w:val="Char Char Char Char Char Char1 Char2"/>
    <w:basedOn w:val="1"/>
    <w:uiPriority w:val="0"/>
    <w:pPr>
      <w:widowControl/>
      <w:spacing w:after="160" w:line="240" w:lineRule="exact"/>
      <w:jc w:val="left"/>
    </w:pPr>
    <w:rPr>
      <w:rFonts w:ascii="Verdana" w:hAnsi="Verdana"/>
      <w:kern w:val="0"/>
      <w:sz w:val="21"/>
      <w:lang w:eastAsia="en-US"/>
    </w:rPr>
  </w:style>
  <w:style w:type="paragraph" w:customStyle="1" w:styleId="396">
    <w:name w:val="Char11"/>
    <w:basedOn w:val="1"/>
    <w:uiPriority w:val="0"/>
    <w:rPr>
      <w:sz w:val="21"/>
    </w:rPr>
  </w:style>
  <w:style w:type="paragraph" w:customStyle="1" w:styleId="397">
    <w:name w:val="司法正文"/>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398">
    <w:name w:val="Char Char12"/>
    <w:basedOn w:val="1"/>
    <w:uiPriority w:val="0"/>
    <w:pPr>
      <w:widowControl/>
      <w:spacing w:after="160" w:line="240" w:lineRule="exact"/>
      <w:jc w:val="left"/>
    </w:pPr>
    <w:rPr>
      <w:rFonts w:ascii="Verdana" w:hAnsi="Verdana"/>
      <w:kern w:val="0"/>
      <w:sz w:val="20"/>
      <w:lang w:eastAsia="en-US"/>
    </w:rPr>
  </w:style>
  <w:style w:type="paragraph" w:customStyle="1" w:styleId="399">
    <w:name w:val="正文缩进2字"/>
    <w:basedOn w:val="1"/>
    <w:uiPriority w:val="0"/>
    <w:pPr>
      <w:spacing w:line="360" w:lineRule="auto"/>
      <w:ind w:firstLine="200" w:firstLineChars="200"/>
    </w:pPr>
    <w:rPr>
      <w:sz w:val="24"/>
      <w:szCs w:val="24"/>
    </w:rPr>
  </w:style>
  <w:style w:type="paragraph" w:customStyle="1" w:styleId="400">
    <w:name w:val="_"/>
    <w:basedOn w:val="1"/>
    <w:uiPriority w:val="0"/>
    <w:pPr>
      <w:adjustRightInd w:val="0"/>
      <w:spacing w:line="360" w:lineRule="auto"/>
      <w:ind w:left="480" w:firstLine="200" w:firstLineChars="200"/>
      <w:textAlignment w:val="baseline"/>
    </w:pPr>
    <w:rPr>
      <w:kern w:val="0"/>
      <w:sz w:val="24"/>
    </w:rPr>
  </w:style>
  <w:style w:type="paragraph" w:customStyle="1" w:styleId="401">
    <w:name w:val="Char Char Char Char Char1"/>
    <w:basedOn w:val="1"/>
    <w:uiPriority w:val="0"/>
    <w:pPr>
      <w:tabs>
        <w:tab w:val="left" w:pos="425"/>
      </w:tabs>
      <w:ind w:left="425" w:hanging="425"/>
    </w:pPr>
    <w:rPr>
      <w:rFonts w:ascii="Tahoma" w:hAnsi="Tahoma"/>
      <w:sz w:val="24"/>
    </w:rPr>
  </w:style>
  <w:style w:type="paragraph" w:customStyle="1" w:styleId="402">
    <w:name w:val="样式 样式 首行缩进:  2 字符 + 首行缩进:  2 字符"/>
    <w:basedOn w:val="1"/>
    <w:uiPriority w:val="0"/>
    <w:pPr>
      <w:spacing w:line="360" w:lineRule="auto"/>
      <w:ind w:firstLine="480" w:firstLineChars="200"/>
    </w:pPr>
    <w:rPr>
      <w:sz w:val="24"/>
    </w:rPr>
  </w:style>
  <w:style w:type="paragraph" w:customStyle="1" w:styleId="403">
    <w:name w:val="(0410)列表项目符号"/>
    <w:basedOn w:val="188"/>
    <w:qFormat/>
    <w:uiPriority w:val="0"/>
    <w:pPr>
      <w:ind w:left="840" w:firstLine="0" w:firstLineChars="0"/>
    </w:pPr>
  </w:style>
  <w:style w:type="paragraph" w:customStyle="1" w:styleId="404">
    <w:name w:val="标书正文:  0.74 厘米"/>
    <w:basedOn w:val="1"/>
    <w:uiPriority w:val="0"/>
    <w:pPr>
      <w:snapToGrid w:val="0"/>
      <w:spacing w:line="360" w:lineRule="auto"/>
      <w:ind w:firstLine="420"/>
    </w:pPr>
    <w:rPr>
      <w:sz w:val="24"/>
    </w:rPr>
  </w:style>
  <w:style w:type="paragraph" w:customStyle="1" w:styleId="405">
    <w:name w:val="font10"/>
    <w:basedOn w:val="1"/>
    <w:uiPriority w:val="0"/>
    <w:pPr>
      <w:widowControl/>
      <w:spacing w:before="100" w:beforeAutospacing="1" w:after="100" w:afterAutospacing="1"/>
      <w:jc w:val="left"/>
    </w:pPr>
    <w:rPr>
      <w:rFonts w:ascii="宋体" w:hAnsi="宋体" w:eastAsia="仿宋_GB2312" w:cs="宋体"/>
      <w:kern w:val="0"/>
      <w:sz w:val="20"/>
      <w:szCs w:val="28"/>
    </w:rPr>
  </w:style>
  <w:style w:type="paragraph" w:customStyle="1" w:styleId="406">
    <w:name w:val="Char Char Char Char Char Char Char Char Char Char Char Char Char2"/>
    <w:basedOn w:val="1"/>
    <w:uiPriority w:val="0"/>
    <w:pPr>
      <w:widowControl/>
      <w:spacing w:after="160" w:line="240" w:lineRule="exact"/>
      <w:jc w:val="left"/>
    </w:pPr>
    <w:rPr>
      <w:rFonts w:ascii="Verdana" w:hAnsi="Verdana" w:eastAsia="仿宋_GB2312"/>
      <w:kern w:val="0"/>
      <w:sz w:val="24"/>
      <w:lang w:eastAsia="en-US"/>
    </w:rPr>
  </w:style>
  <w:style w:type="paragraph" w:customStyle="1" w:styleId="407">
    <w:name w:val="Char Char Char"/>
    <w:basedOn w:val="1"/>
    <w:uiPriority w:val="0"/>
    <w:rPr>
      <w:rFonts w:ascii="Tahoma" w:hAnsi="Tahoma"/>
      <w:sz w:val="24"/>
    </w:rPr>
  </w:style>
  <w:style w:type="paragraph" w:customStyle="1" w:styleId="408">
    <w:name w:val="标题3"/>
    <w:basedOn w:val="3"/>
    <w:uiPriority w:val="0"/>
    <w:pPr>
      <w:tabs>
        <w:tab w:val="left" w:pos="1080"/>
      </w:tabs>
      <w:spacing w:line="240" w:lineRule="auto"/>
      <w:ind w:left="709" w:hanging="709"/>
      <w:outlineLvl w:val="2"/>
    </w:pPr>
    <w:rPr>
      <w:rFonts w:ascii="黑体" w:hAnsi="宋体"/>
      <w:bCs/>
      <w:color w:val="000000"/>
      <w:szCs w:val="32"/>
    </w:rPr>
  </w:style>
  <w:style w:type="paragraph" w:customStyle="1" w:styleId="409">
    <w:name w:val="样式 标题 1章标题Heading 0Section HeadPIM 1H1h11st levell11H1..."/>
    <w:basedOn w:val="2"/>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410">
    <w:name w:val="正文表格"/>
    <w:basedOn w:val="1"/>
    <w:uiPriority w:val="0"/>
    <w:pPr>
      <w:adjustRightInd w:val="0"/>
      <w:spacing w:before="40" w:after="40"/>
    </w:pPr>
    <w:rPr>
      <w:sz w:val="24"/>
    </w:rPr>
  </w:style>
  <w:style w:type="paragraph" w:customStyle="1" w:styleId="411">
    <w:name w:val="标题5"/>
    <w:basedOn w:val="1"/>
    <w:uiPriority w:val="0"/>
    <w:pPr>
      <w:tabs>
        <w:tab w:val="left" w:pos="0"/>
      </w:tabs>
      <w:autoSpaceDE w:val="0"/>
      <w:autoSpaceDN w:val="0"/>
      <w:adjustRightInd w:val="0"/>
      <w:snapToGrid w:val="0"/>
      <w:spacing w:line="320" w:lineRule="atLeast"/>
    </w:pPr>
    <w:rPr>
      <w:rFonts w:ascii="宋体"/>
      <w:kern w:val="0"/>
      <w:sz w:val="21"/>
    </w:rPr>
  </w:style>
  <w:style w:type="paragraph" w:customStyle="1" w:styleId="412">
    <w:name w:val="Char3"/>
    <w:basedOn w:val="1"/>
    <w:uiPriority w:val="0"/>
    <w:pPr>
      <w:spacing w:line="240" w:lineRule="atLeast"/>
      <w:ind w:left="420" w:firstLine="420"/>
    </w:pPr>
    <w:rPr>
      <w:kern w:val="0"/>
      <w:sz w:val="21"/>
    </w:rPr>
  </w:style>
  <w:style w:type="paragraph" w:customStyle="1" w:styleId="413">
    <w:name w:val="Title - Revision"/>
    <w:basedOn w:val="60"/>
    <w:uiPriority w:val="0"/>
    <w:pPr>
      <w:spacing w:before="720"/>
    </w:pPr>
  </w:style>
  <w:style w:type="paragraph" w:customStyle="1" w:styleId="414">
    <w:name w:val="Char Char Char Char Char Char Char3"/>
    <w:basedOn w:val="22"/>
    <w:uiPriority w:val="0"/>
    <w:rPr>
      <w:rFonts w:ascii="宋体" w:hAnsi="Tahoma"/>
    </w:rPr>
  </w:style>
  <w:style w:type="paragraph" w:customStyle="1" w:styleId="415">
    <w:name w:val="Char Char Char2"/>
    <w:basedOn w:val="1"/>
    <w:uiPriority w:val="0"/>
    <w:rPr>
      <w:rFonts w:ascii="Tahoma" w:hAnsi="Tahoma"/>
      <w:sz w:val="24"/>
    </w:rPr>
  </w:style>
  <w:style w:type="paragraph" w:customStyle="1" w:styleId="416">
    <w:name w:val="1.正文"/>
    <w:basedOn w:val="1"/>
    <w:uiPriority w:val="0"/>
    <w:pPr>
      <w:spacing w:line="360" w:lineRule="auto"/>
      <w:ind w:left="540" w:leftChars="225" w:firstLine="540" w:firstLineChars="225"/>
    </w:pPr>
    <w:rPr>
      <w:sz w:val="24"/>
    </w:rPr>
  </w:style>
  <w:style w:type="paragraph" w:customStyle="1" w:styleId="417">
    <w:name w:val="xl122"/>
    <w:basedOn w:val="1"/>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center"/>
    </w:pPr>
    <w:rPr>
      <w:rFonts w:ascii="仿宋_GB2312" w:hAnsi="宋体" w:eastAsia="仿宋_GB2312" w:cs="宋体"/>
      <w:kern w:val="0"/>
      <w:sz w:val="20"/>
      <w:szCs w:val="28"/>
    </w:rPr>
  </w:style>
  <w:style w:type="paragraph" w:customStyle="1" w:styleId="418">
    <w:name w:val="彩色列表 - 强调文字颜色 11"/>
    <w:basedOn w:val="1"/>
    <w:qFormat/>
    <w:uiPriority w:val="0"/>
    <w:pPr>
      <w:ind w:firstLine="420" w:firstLineChars="200"/>
    </w:pPr>
    <w:rPr>
      <w:rFonts w:ascii="Calibri" w:hAnsi="Calibri"/>
      <w:sz w:val="21"/>
      <w:szCs w:val="22"/>
    </w:rPr>
  </w:style>
  <w:style w:type="paragraph" w:customStyle="1" w:styleId="419">
    <w:name w:val="样式 样式 样式 首行缩进:  2 字符 + 首行缩进:  2 字符 + 首行缩进:  2 字符"/>
    <w:basedOn w:val="1"/>
    <w:uiPriority w:val="0"/>
    <w:pPr>
      <w:spacing w:line="300" w:lineRule="auto"/>
      <w:ind w:firstLine="200" w:firstLineChars="200"/>
    </w:pPr>
    <w:rPr>
      <w:rFonts w:eastAsia="仿宋_GB2312" w:cs="宋体"/>
    </w:rPr>
  </w:style>
  <w:style w:type="paragraph" w:customStyle="1" w:styleId="420">
    <w:name w:val="默认段落字体 Para Char Char Char Char Char Char Char Char Char Char"/>
    <w:basedOn w:val="1"/>
    <w:uiPriority w:val="0"/>
    <w:rPr>
      <w:rFonts w:ascii="Tahoma" w:hAnsi="Tahoma" w:eastAsia="仿宋_GB2312"/>
      <w:sz w:val="24"/>
      <w:szCs w:val="28"/>
    </w:rPr>
  </w:style>
  <w:style w:type="paragraph" w:customStyle="1" w:styleId="421">
    <w:name w:val="xl69"/>
    <w:basedOn w:val="1"/>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right"/>
      <w:textAlignment w:val="center"/>
    </w:pPr>
    <w:rPr>
      <w:rFonts w:ascii="宋体" w:hAnsi="宋体" w:cs="宋体"/>
      <w:color w:val="000000"/>
      <w:kern w:val="0"/>
      <w:sz w:val="24"/>
      <w:szCs w:val="24"/>
    </w:rPr>
  </w:style>
  <w:style w:type="paragraph" w:customStyle="1" w:styleId="422">
    <w:name w:val="xl114"/>
    <w:basedOn w:val="1"/>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center"/>
    </w:pPr>
    <w:rPr>
      <w:rFonts w:eastAsia="仿宋_GB2312"/>
      <w:kern w:val="0"/>
      <w:sz w:val="20"/>
      <w:szCs w:val="28"/>
    </w:rPr>
  </w:style>
  <w:style w:type="paragraph" w:customStyle="1" w:styleId="423">
    <w:name w:val="xl113"/>
    <w:basedOn w:val="1"/>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center"/>
    </w:pPr>
    <w:rPr>
      <w:rFonts w:eastAsia="仿宋_GB2312"/>
      <w:kern w:val="0"/>
      <w:sz w:val="20"/>
      <w:szCs w:val="28"/>
    </w:rPr>
  </w:style>
  <w:style w:type="paragraph" w:customStyle="1" w:styleId="424">
    <w:name w:val="xl108"/>
    <w:basedOn w:val="1"/>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center"/>
    </w:pPr>
    <w:rPr>
      <w:rFonts w:eastAsia="仿宋_GB2312"/>
      <w:kern w:val="0"/>
      <w:sz w:val="20"/>
      <w:szCs w:val="28"/>
    </w:rPr>
  </w:style>
  <w:style w:type="paragraph" w:customStyle="1" w:styleId="425">
    <w:name w:val="Char Char1 Char1"/>
    <w:basedOn w:val="1"/>
    <w:uiPriority w:val="0"/>
    <w:rPr>
      <w:rFonts w:ascii="Tahoma" w:hAnsi="Tahoma"/>
      <w:sz w:val="24"/>
      <w:szCs w:val="24"/>
    </w:rPr>
  </w:style>
  <w:style w:type="paragraph" w:customStyle="1" w:styleId="426">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仿宋_GB2312"/>
      <w:kern w:val="0"/>
      <w:sz w:val="20"/>
      <w:szCs w:val="28"/>
    </w:rPr>
  </w:style>
  <w:style w:type="paragraph" w:customStyle="1" w:styleId="427">
    <w:name w:val="样式 样式 正文首行缩进 2 + 左  0 字符 + 首行缩进:  2.57 字符"/>
    <w:basedOn w:val="1"/>
    <w:next w:val="1"/>
    <w:uiPriority w:val="0"/>
    <w:pPr>
      <w:adjustRightInd w:val="0"/>
      <w:snapToGrid w:val="0"/>
      <w:spacing w:after="120"/>
      <w:ind w:firstLine="540" w:firstLineChars="257"/>
    </w:pPr>
    <w:rPr>
      <w:sz w:val="21"/>
    </w:rPr>
  </w:style>
  <w:style w:type="paragraph" w:customStyle="1" w:styleId="428">
    <w:name w:val="表头样式"/>
    <w:basedOn w:val="1"/>
    <w:uiPriority w:val="0"/>
    <w:pPr>
      <w:autoSpaceDE w:val="0"/>
      <w:autoSpaceDN w:val="0"/>
      <w:adjustRightInd w:val="0"/>
      <w:spacing w:line="360" w:lineRule="auto"/>
      <w:jc w:val="left"/>
    </w:pPr>
    <w:rPr>
      <w:b/>
      <w:kern w:val="0"/>
      <w:sz w:val="21"/>
    </w:rPr>
  </w:style>
  <w:style w:type="paragraph" w:customStyle="1" w:styleId="429">
    <w:name w:val="Table Description"/>
    <w:next w:val="1"/>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430">
    <w:name w:val="普通正文"/>
    <w:basedOn w:val="1"/>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431">
    <w:name w:val="style1"/>
    <w:basedOn w:val="1"/>
    <w:uiPriority w:val="0"/>
    <w:pPr>
      <w:widowControl/>
      <w:spacing w:before="100" w:beforeAutospacing="1" w:after="100" w:afterAutospacing="1"/>
      <w:jc w:val="left"/>
    </w:pPr>
    <w:rPr>
      <w:rFonts w:ascii="宋体" w:hAnsi="宋体"/>
      <w:kern w:val="0"/>
      <w:sz w:val="21"/>
    </w:rPr>
  </w:style>
  <w:style w:type="paragraph" w:customStyle="1" w:styleId="432">
    <w:name w:val="xl84"/>
    <w:basedOn w:val="1"/>
    <w:uiPriority w:val="0"/>
    <w:pPr>
      <w:widowControl/>
      <w:pBdr>
        <w:top w:val="single" w:color="000000" w:sz="4"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433">
    <w:name w:val="xl134"/>
    <w:basedOn w:val="1"/>
    <w:uiPriority w:val="0"/>
    <w:pPr>
      <w:widowControl/>
      <w:pBdr>
        <w:bottom w:val="single" w:color="auto" w:sz="4" w:space="0"/>
      </w:pBdr>
      <w:spacing w:before="100" w:beforeAutospacing="1" w:after="100" w:afterAutospacing="1"/>
      <w:jc w:val="center"/>
      <w:textAlignment w:val="center"/>
    </w:pPr>
    <w:rPr>
      <w:rFonts w:eastAsia="仿宋_GB2312"/>
      <w:b/>
      <w:bCs/>
      <w:kern w:val="0"/>
      <w:szCs w:val="28"/>
    </w:rPr>
  </w:style>
  <w:style w:type="paragraph" w:customStyle="1" w:styleId="434">
    <w:name w:val="(0510)列表项目编号1)"/>
    <w:basedOn w:val="188"/>
    <w:qFormat/>
    <w:uiPriority w:val="0"/>
    <w:pPr>
      <w:ind w:left="840" w:firstLine="0" w:firstLineChars="0"/>
    </w:pPr>
  </w:style>
  <w:style w:type="paragraph" w:customStyle="1" w:styleId="435">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仿宋_GB2312"/>
      <w:kern w:val="0"/>
      <w:sz w:val="20"/>
      <w:szCs w:val="28"/>
    </w:rPr>
  </w:style>
  <w:style w:type="paragraph" w:customStyle="1" w:styleId="436">
    <w:name w:val="xl64"/>
    <w:basedOn w:val="1"/>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437">
    <w:name w:val="(0030)三级标题"/>
    <w:basedOn w:val="60"/>
    <w:qFormat/>
    <w:uiPriority w:val="0"/>
    <w:pPr>
      <w:keepNext/>
      <w:keepLines/>
      <w:widowControl w:val="0"/>
      <w:tabs>
        <w:tab w:val="left" w:pos="709"/>
      </w:tabs>
      <w:spacing w:before="260" w:after="120" w:line="360" w:lineRule="exact"/>
      <w:ind w:left="709" w:hanging="709"/>
      <w:jc w:val="both"/>
      <w:outlineLvl w:val="2"/>
    </w:pPr>
    <w:rPr>
      <w:rFonts w:ascii="宋体" w:hAnsi="Cambria"/>
      <w:bCs/>
      <w:smallCaps w:val="0"/>
      <w:kern w:val="2"/>
      <w:sz w:val="21"/>
      <w:szCs w:val="32"/>
      <w:lang w:eastAsia="zh-CN"/>
    </w:rPr>
  </w:style>
  <w:style w:type="paragraph" w:customStyle="1" w:styleId="438">
    <w:name w:val="xl133"/>
    <w:basedOn w:val="1"/>
    <w:uiPriority w:val="0"/>
    <w:pPr>
      <w:widowControl/>
      <w:pBdr>
        <w:bottom w:val="single" w:color="auto" w:sz="4" w:space="0"/>
      </w:pBdr>
      <w:spacing w:before="100" w:beforeAutospacing="1" w:after="100" w:afterAutospacing="1"/>
      <w:jc w:val="center"/>
      <w:textAlignment w:val="center"/>
    </w:pPr>
    <w:rPr>
      <w:rFonts w:ascii="宋体" w:hAnsi="宋体" w:eastAsia="仿宋_GB2312" w:cs="宋体"/>
      <w:b/>
      <w:bCs/>
      <w:kern w:val="0"/>
      <w:szCs w:val="28"/>
    </w:rPr>
  </w:style>
  <w:style w:type="paragraph" w:customStyle="1" w:styleId="439">
    <w:name w:val="Char Char 字元 字元 字元 Char Char Char Char2"/>
    <w:basedOn w:val="1"/>
    <w:uiPriority w:val="0"/>
    <w:pPr>
      <w:adjustRightInd w:val="0"/>
      <w:spacing w:line="360" w:lineRule="auto"/>
    </w:pPr>
    <w:rPr>
      <w:kern w:val="0"/>
      <w:sz w:val="24"/>
    </w:rPr>
  </w:style>
  <w:style w:type="paragraph" w:customStyle="1" w:styleId="440">
    <w:name w:val="xl94"/>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ascii="仿宋_GB2312" w:hAnsi="宋体" w:eastAsia="仿宋_GB2312" w:cs="宋体"/>
      <w:b/>
      <w:bCs/>
      <w:kern w:val="0"/>
      <w:sz w:val="20"/>
      <w:szCs w:val="28"/>
    </w:rPr>
  </w:style>
  <w:style w:type="paragraph" w:customStyle="1" w:styleId="441">
    <w:name w:val="Char Char Char1 Char Char Char Char Char Char Char Char Char Char Char Char Char2"/>
    <w:basedOn w:val="1"/>
    <w:uiPriority w:val="0"/>
    <w:pPr>
      <w:widowControl/>
      <w:spacing w:after="160" w:line="240" w:lineRule="exact"/>
      <w:jc w:val="left"/>
    </w:pPr>
    <w:rPr>
      <w:rFonts w:ascii="Verdana" w:hAnsi="Verdana"/>
      <w:kern w:val="0"/>
      <w:sz w:val="18"/>
      <w:lang w:eastAsia="en-US"/>
    </w:rPr>
  </w:style>
  <w:style w:type="paragraph" w:customStyle="1" w:styleId="442">
    <w:name w:val="IN Feature"/>
    <w:next w:val="384"/>
    <w:uiPriority w:val="0"/>
    <w:pPr>
      <w:keepNext/>
      <w:keepLines/>
      <w:spacing w:before="240" w:after="240"/>
      <w:outlineLvl w:val="7"/>
    </w:pPr>
    <w:rPr>
      <w:rFonts w:ascii="Arial" w:hAnsi="Arial" w:eastAsia="黑体" w:cs="Times New Roman"/>
      <w:sz w:val="21"/>
      <w:lang w:val="en-US" w:eastAsia="zh-CN" w:bidi="ar-SA"/>
    </w:rPr>
  </w:style>
  <w:style w:type="paragraph" w:customStyle="1" w:styleId="443">
    <w:name w:val="标题无"/>
    <w:basedOn w:val="1"/>
    <w:uiPriority w:val="0"/>
    <w:pPr>
      <w:spacing w:line="360" w:lineRule="auto"/>
    </w:pPr>
    <w:rPr>
      <w:sz w:val="24"/>
    </w:rPr>
  </w:style>
  <w:style w:type="paragraph" w:customStyle="1" w:styleId="444">
    <w:name w:val="xl29"/>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color w:val="000000"/>
      <w:kern w:val="0"/>
      <w:sz w:val="16"/>
      <w:szCs w:val="16"/>
    </w:rPr>
  </w:style>
  <w:style w:type="paragraph" w:customStyle="1" w:styleId="445">
    <w:name w:val="xl96"/>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ascii="宋体" w:hAnsi="宋体" w:eastAsia="仿宋_GB2312" w:cs="宋体"/>
      <w:kern w:val="0"/>
      <w:sz w:val="20"/>
      <w:szCs w:val="28"/>
    </w:rPr>
  </w:style>
  <w:style w:type="paragraph" w:customStyle="1" w:styleId="44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7">
    <w:name w:val="font12"/>
    <w:basedOn w:val="1"/>
    <w:uiPriority w:val="0"/>
    <w:pPr>
      <w:widowControl/>
      <w:spacing w:before="100" w:beforeAutospacing="1" w:after="100" w:afterAutospacing="1"/>
      <w:jc w:val="left"/>
    </w:pPr>
    <w:rPr>
      <w:rFonts w:eastAsia="仿宋_GB2312"/>
      <w:b/>
      <w:bCs/>
      <w:kern w:val="0"/>
      <w:sz w:val="20"/>
      <w:szCs w:val="28"/>
    </w:rPr>
  </w:style>
  <w:style w:type="paragraph" w:customStyle="1" w:styleId="448">
    <w:name w:val="首行缩进 1"/>
    <w:basedOn w:val="1"/>
    <w:uiPriority w:val="0"/>
    <w:pPr>
      <w:spacing w:after="120" w:line="360" w:lineRule="auto"/>
      <w:ind w:firstLine="200" w:firstLineChars="200"/>
    </w:pPr>
    <w:rPr>
      <w:sz w:val="24"/>
    </w:rPr>
  </w:style>
  <w:style w:type="paragraph" w:customStyle="1" w:styleId="449">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仿宋_GB2312"/>
      <w:kern w:val="0"/>
      <w:sz w:val="20"/>
      <w:szCs w:val="28"/>
    </w:rPr>
  </w:style>
  <w:style w:type="paragraph" w:customStyle="1" w:styleId="450">
    <w:name w:val="xl91"/>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textAlignment w:val="center"/>
    </w:pPr>
    <w:rPr>
      <w:rFonts w:ascii="仿宋_GB2312" w:hAnsi="宋体" w:eastAsia="仿宋_GB2312" w:cs="宋体"/>
      <w:b/>
      <w:bCs/>
      <w:kern w:val="0"/>
      <w:sz w:val="20"/>
      <w:szCs w:val="28"/>
    </w:rPr>
  </w:style>
  <w:style w:type="paragraph" w:customStyle="1" w:styleId="451">
    <w:name w:val="Body Text 21"/>
    <w:basedOn w:val="1"/>
    <w:uiPriority w:val="0"/>
    <w:pPr>
      <w:adjustRightInd w:val="0"/>
      <w:spacing w:before="120" w:line="360" w:lineRule="auto"/>
      <w:ind w:firstLine="480"/>
      <w:textAlignment w:val="baseline"/>
    </w:pPr>
    <w:rPr>
      <w:sz w:val="24"/>
    </w:rPr>
  </w:style>
  <w:style w:type="paragraph" w:customStyle="1" w:styleId="452">
    <w:name w:val="CSS1级正文 Char"/>
    <w:basedOn w:val="26"/>
    <w:uiPriority w:val="0"/>
    <w:pPr>
      <w:adjustRightInd w:val="0"/>
      <w:snapToGrid w:val="0"/>
      <w:spacing w:line="360" w:lineRule="auto"/>
      <w:ind w:firstLine="480"/>
    </w:pPr>
    <w:rPr>
      <w:rFonts w:ascii="Times New Roman" w:eastAsia="宋体"/>
      <w:sz w:val="24"/>
    </w:rPr>
  </w:style>
  <w:style w:type="paragraph" w:customStyle="1" w:styleId="453">
    <w:name w:val="正文字缩2字"/>
    <w:basedOn w:val="1"/>
    <w:uiPriority w:val="0"/>
    <w:pPr>
      <w:spacing w:before="60" w:after="60" w:line="360" w:lineRule="auto"/>
      <w:ind w:left="200" w:leftChars="200" w:firstLine="200" w:firstLineChars="200"/>
    </w:pPr>
    <w:rPr>
      <w:sz w:val="24"/>
    </w:rPr>
  </w:style>
  <w:style w:type="paragraph" w:customStyle="1" w:styleId="454">
    <w:name w:val="xl73"/>
    <w:basedOn w:val="1"/>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szCs w:val="24"/>
    </w:rPr>
  </w:style>
  <w:style w:type="paragraph" w:customStyle="1" w:styleId="455">
    <w:name w:val="Char2"/>
    <w:basedOn w:val="1"/>
    <w:uiPriority w:val="0"/>
    <w:pPr>
      <w:widowControl/>
      <w:spacing w:line="400" w:lineRule="exact"/>
      <w:jc w:val="center"/>
    </w:pPr>
    <w:rPr>
      <w:sz w:val="24"/>
    </w:rPr>
  </w:style>
  <w:style w:type="paragraph" w:customStyle="1" w:styleId="456">
    <w:name w:val="xl72"/>
    <w:basedOn w:val="1"/>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457">
    <w:name w:val="contentartic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58">
    <w:name w:val="font7"/>
    <w:basedOn w:val="1"/>
    <w:uiPriority w:val="0"/>
    <w:pPr>
      <w:widowControl/>
      <w:spacing w:before="100" w:beforeAutospacing="1" w:after="100" w:afterAutospacing="1"/>
      <w:jc w:val="left"/>
    </w:pPr>
    <w:rPr>
      <w:rFonts w:ascii="仿宋_GB2312" w:hAnsi="宋体" w:eastAsia="仿宋_GB2312" w:cs="宋体"/>
      <w:b/>
      <w:bCs/>
      <w:kern w:val="0"/>
      <w:sz w:val="18"/>
      <w:szCs w:val="18"/>
    </w:rPr>
  </w:style>
  <w:style w:type="paragraph" w:customStyle="1" w:styleId="459">
    <w:name w:val="Char Char Char Char Char Char Char2"/>
    <w:basedOn w:val="1"/>
    <w:uiPriority w:val="0"/>
    <w:pPr>
      <w:widowControl/>
      <w:spacing w:after="160" w:line="240" w:lineRule="exact"/>
      <w:jc w:val="left"/>
    </w:pPr>
    <w:rPr>
      <w:rFonts w:ascii="Verdana" w:hAnsi="Verdana" w:eastAsia="仿宋_GB2312"/>
      <w:kern w:val="0"/>
      <w:sz w:val="24"/>
      <w:lang w:eastAsia="en-US"/>
    </w:rPr>
  </w:style>
  <w:style w:type="paragraph" w:customStyle="1" w:styleId="460">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仿宋_GB2312" w:cs="宋体"/>
      <w:kern w:val="0"/>
      <w:sz w:val="20"/>
      <w:szCs w:val="28"/>
    </w:rPr>
  </w:style>
  <w:style w:type="paragraph" w:customStyle="1" w:styleId="461">
    <w:name w:val="xl109"/>
    <w:basedOn w:val="1"/>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center"/>
    </w:pPr>
    <w:rPr>
      <w:rFonts w:ascii="仿宋_GB2312" w:hAnsi="宋体" w:eastAsia="仿宋_GB2312" w:cs="宋体"/>
      <w:kern w:val="0"/>
      <w:sz w:val="20"/>
      <w:szCs w:val="28"/>
    </w:rPr>
  </w:style>
  <w:style w:type="paragraph" w:customStyle="1" w:styleId="462">
    <w:name w:val="Char Char1 Char2"/>
    <w:basedOn w:val="1"/>
    <w:uiPriority w:val="0"/>
    <w:rPr>
      <w:rFonts w:ascii="Tahoma" w:hAnsi="Tahoma"/>
      <w:sz w:val="24"/>
      <w:szCs w:val="24"/>
    </w:rPr>
  </w:style>
  <w:style w:type="paragraph" w:customStyle="1" w:styleId="463">
    <w:name w:val="正文（首行不缩进）"/>
    <w:basedOn w:val="1"/>
    <w:uiPriority w:val="0"/>
    <w:pPr>
      <w:autoSpaceDE w:val="0"/>
      <w:autoSpaceDN w:val="0"/>
      <w:adjustRightInd w:val="0"/>
      <w:spacing w:line="360" w:lineRule="auto"/>
      <w:jc w:val="left"/>
    </w:pPr>
    <w:rPr>
      <w:kern w:val="0"/>
      <w:sz w:val="21"/>
    </w:rPr>
  </w:style>
  <w:style w:type="paragraph" w:customStyle="1" w:styleId="464">
    <w:name w:val="Char Char Char Char Char1 Char Char Char Char Char Char Char Char Char Char Char Char Char Char Char Char Char Char Char1"/>
    <w:basedOn w:val="1"/>
    <w:uiPriority w:val="0"/>
    <w:pPr>
      <w:keepNext/>
      <w:tabs>
        <w:tab w:val="left" w:pos="2940"/>
      </w:tabs>
      <w:autoSpaceDE w:val="0"/>
      <w:autoSpaceDN w:val="0"/>
      <w:adjustRightInd w:val="0"/>
      <w:ind w:hanging="420"/>
      <w:jc w:val="left"/>
    </w:pPr>
    <w:rPr>
      <w:rFonts w:ascii="Tahoma" w:hAnsi="Tahoma"/>
      <w:sz w:val="24"/>
    </w:rPr>
  </w:style>
  <w:style w:type="paragraph" w:customStyle="1" w:styleId="465">
    <w:name w:val="xl1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00"/>
      <w:kern w:val="0"/>
      <w:sz w:val="21"/>
      <w:szCs w:val="21"/>
    </w:rPr>
  </w:style>
  <w:style w:type="paragraph" w:customStyle="1" w:styleId="466">
    <w:name w:val="Char Char Char Char Char Char Char Char Char Char Char Char Char Char Char Char"/>
    <w:basedOn w:val="1"/>
    <w:uiPriority w:val="0"/>
    <w:pPr>
      <w:tabs>
        <w:tab w:val="left" w:pos="360"/>
      </w:tabs>
    </w:pPr>
    <w:rPr>
      <w:sz w:val="24"/>
    </w:rPr>
  </w:style>
  <w:style w:type="paragraph" w:customStyle="1" w:styleId="467">
    <w:name w:val="样式 样式 标题 1章节第一层h1Head1Heading appsBMS Heading 1H1PIM 1Head...1 +..."/>
    <w:basedOn w:val="1"/>
    <w:uiPriority w:val="0"/>
    <w:pPr>
      <w:tabs>
        <w:tab w:val="left" w:pos="360"/>
      </w:tabs>
      <w:autoSpaceDE w:val="0"/>
      <w:autoSpaceDN w:val="0"/>
      <w:adjustRightInd w:val="0"/>
      <w:ind w:firstLine="200"/>
      <w:jc w:val="center"/>
      <w:outlineLvl w:val="0"/>
    </w:pPr>
    <w:rPr>
      <w:rFonts w:eastAsia="黑体" w:cs="宋体"/>
      <w:b/>
      <w:bCs/>
      <w:kern w:val="44"/>
      <w:sz w:val="44"/>
      <w:lang w:val="zh-CN"/>
    </w:rPr>
  </w:style>
  <w:style w:type="paragraph" w:customStyle="1" w:styleId="468">
    <w:name w:val="标题2"/>
    <w:basedOn w:val="3"/>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469">
    <w:name w:val="Char Char 字元 字元 字元 Char Char Char Char1"/>
    <w:basedOn w:val="1"/>
    <w:uiPriority w:val="0"/>
    <w:pPr>
      <w:adjustRightInd w:val="0"/>
      <w:spacing w:line="360" w:lineRule="auto"/>
    </w:pPr>
    <w:rPr>
      <w:kern w:val="0"/>
      <w:sz w:val="24"/>
    </w:rPr>
  </w:style>
  <w:style w:type="paragraph" w:customStyle="1" w:styleId="470">
    <w:name w:val="样式 样式 样式 正文首行缩进 2 + 左  0 字符 + 首行缩进:  2.57 字符 + 首行缩进:  2.57 字符"/>
    <w:basedOn w:val="1"/>
    <w:uiPriority w:val="0"/>
    <w:pPr>
      <w:spacing w:after="120" w:line="360" w:lineRule="auto"/>
      <w:ind w:firstLine="617" w:firstLineChars="257"/>
    </w:pPr>
    <w:rPr>
      <w:rFonts w:eastAsia="仿宋_GB2312" w:cs="宋体"/>
      <w:sz w:val="24"/>
      <w:szCs w:val="28"/>
    </w:rPr>
  </w:style>
  <w:style w:type="paragraph" w:customStyle="1" w:styleId="471">
    <w:name w:val="默认段落字体 Para Char Char Char Char Char Char Char Char Char1 Char Char Char Char"/>
    <w:basedOn w:val="1"/>
    <w:uiPriority w:val="0"/>
    <w:rPr>
      <w:rFonts w:ascii="Tahoma" w:hAnsi="Tahoma"/>
      <w:sz w:val="24"/>
    </w:rPr>
  </w:style>
  <w:style w:type="paragraph" w:customStyle="1" w:styleId="472">
    <w:name w:val="Char Char Char Char Char2"/>
    <w:basedOn w:val="1"/>
    <w:uiPriority w:val="0"/>
    <w:pPr>
      <w:tabs>
        <w:tab w:val="left" w:pos="425"/>
      </w:tabs>
      <w:ind w:left="480" w:hanging="480"/>
    </w:pPr>
    <w:rPr>
      <w:rFonts w:ascii="Tahoma" w:hAnsi="Tahoma"/>
      <w:sz w:val="24"/>
    </w:rPr>
  </w:style>
  <w:style w:type="paragraph" w:customStyle="1" w:styleId="473">
    <w:name w:val="Char Char Char Char1"/>
    <w:basedOn w:val="22"/>
    <w:uiPriority w:val="0"/>
    <w:pPr>
      <w:widowControl/>
      <w:ind w:firstLine="454"/>
      <w:jc w:val="left"/>
    </w:pPr>
    <w:rPr>
      <w:rFonts w:ascii="Tahoma" w:hAnsi="Tahoma" w:eastAsia="仿宋_GB2312"/>
      <w:kern w:val="0"/>
      <w:sz w:val="21"/>
      <w:szCs w:val="28"/>
    </w:rPr>
  </w:style>
  <w:style w:type="paragraph" w:customStyle="1" w:styleId="474">
    <w:name w:val="font6"/>
    <w:basedOn w:val="1"/>
    <w:uiPriority w:val="0"/>
    <w:pPr>
      <w:widowControl/>
      <w:spacing w:before="100" w:beforeAutospacing="1" w:after="100" w:afterAutospacing="1"/>
      <w:jc w:val="left"/>
    </w:pPr>
    <w:rPr>
      <w:rFonts w:eastAsia="仿宋_GB2312"/>
      <w:kern w:val="0"/>
      <w:sz w:val="20"/>
      <w:szCs w:val="28"/>
    </w:rPr>
  </w:style>
  <w:style w:type="paragraph" w:customStyle="1" w:styleId="475">
    <w:name w:val="Char Char Char Char"/>
    <w:basedOn w:val="1"/>
    <w:uiPriority w:val="0"/>
    <w:pPr>
      <w:pageBreakBefore/>
      <w:widowControl/>
      <w:spacing w:after="160" w:line="240" w:lineRule="exact"/>
      <w:jc w:val="left"/>
    </w:pPr>
    <w:rPr>
      <w:rFonts w:ascii="Verdana" w:hAnsi="Verdana"/>
      <w:kern w:val="0"/>
      <w:sz w:val="20"/>
      <w:lang w:eastAsia="en-US"/>
    </w:rPr>
  </w:style>
  <w:style w:type="table" w:customStyle="1" w:styleId="476">
    <w:name w:val="(0210)表格"/>
    <w:basedOn w:val="72"/>
    <w:uiPriority w:val="0"/>
    <w:pPr>
      <w:widowControl/>
      <w:jc w:val="left"/>
    </w:pPr>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styleId="47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4.xml"/><Relationship Id="rId13" Type="http://schemas.openxmlformats.org/officeDocument/2006/relationships/header" Target="header3.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39D02E-6598-4933-B95A-6DA224261D9F}">
  <ds:schemaRefs/>
</ds:datastoreItem>
</file>

<file path=docProps/app.xml><?xml version="1.0" encoding="utf-8"?>
<Properties xmlns="http://schemas.openxmlformats.org/officeDocument/2006/extended-properties" xmlns:vt="http://schemas.openxmlformats.org/officeDocument/2006/docPropsVTypes">
  <Template>Normal.dotm</Template>
  <Manager>罗成</Manager>
  <Company>重庆市政府采购中心</Company>
  <Pages>45</Pages>
  <Words>3787</Words>
  <Characters>21592</Characters>
  <Lines>179</Lines>
  <Paragraphs>50</Paragraphs>
  <TotalTime>23</TotalTime>
  <ScaleCrop>false</ScaleCrop>
  <LinksUpToDate>false</LinksUpToDate>
  <CharactersWithSpaces>25329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2018-05-02T02:13:00Z</dcterms:created>
  <dc:creator>罗成</dc:creator>
  <cp:lastModifiedBy>Administrator</cp:lastModifiedBy>
  <cp:lastPrinted>2017-04-28T05:10:00Z</cp:lastPrinted>
  <dcterms:modified xsi:type="dcterms:W3CDTF">2018-05-07T03:52:16Z</dcterms:modified>
  <dc:title>竞争性谈判文件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