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cs="宋体" w:asciiTheme="minorEastAsia" w:hAnsiTheme="minorEastAsia" w:eastAsiaTheme="minorEastAsia"/>
          <w:b/>
          <w:bCs/>
          <w:color w:val="363636"/>
          <w:kern w:val="36"/>
          <w:sz w:val="32"/>
          <w:szCs w:val="32"/>
        </w:rPr>
      </w:pPr>
      <w:r>
        <w:rPr>
          <w:rFonts w:cs="宋体" w:asciiTheme="minorEastAsia" w:hAnsiTheme="minorEastAsia" w:eastAsiaTheme="minorEastAsia"/>
          <w:b/>
          <w:bCs/>
          <w:color w:val="363636"/>
          <w:kern w:val="36"/>
          <w:sz w:val="32"/>
          <w:szCs w:val="32"/>
        </w:rPr>
        <w:t>中华人民共和国招标投标法</w:t>
      </w:r>
    </w:p>
    <w:p>
      <w:pPr>
        <w:widowControl/>
        <w:spacing w:before="100" w:beforeAutospacing="1" w:after="100" w:afterAutospacing="1" w:line="480" w:lineRule="exact"/>
        <w:ind w:firstLine="360" w:firstLineChars="150"/>
        <w:rPr>
          <w:rFonts w:cs="宋体" w:asciiTheme="minorEastAsia" w:hAnsiTheme="minorEastAsia" w:eastAsiaTheme="minorEastAsia"/>
          <w:color w:val="363636"/>
          <w:kern w:val="0"/>
          <w:sz w:val="24"/>
          <w:szCs w:val="24"/>
        </w:rPr>
      </w:pPr>
      <w:r>
        <w:rPr>
          <w:rFonts w:hint="eastAsia" w:cs="宋体" w:asciiTheme="minorEastAsia" w:hAnsiTheme="minorEastAsia" w:eastAsiaTheme="minorEastAsia"/>
          <w:color w:val="363636"/>
          <w:kern w:val="0"/>
          <w:sz w:val="24"/>
          <w:szCs w:val="24"/>
        </w:rPr>
        <w:t>（中华人民共和国</w:t>
      </w:r>
      <w:r>
        <w:rPr>
          <w:rFonts w:cs="宋体" w:asciiTheme="minorEastAsia" w:hAnsiTheme="minorEastAsia" w:eastAsiaTheme="minorEastAsia"/>
          <w:color w:val="363636"/>
          <w:kern w:val="0"/>
          <w:sz w:val="24"/>
          <w:szCs w:val="24"/>
        </w:rPr>
        <w:t>第九届全国人民代表大会常务委员会第十一次会议</w:t>
      </w:r>
      <w:r>
        <w:rPr>
          <w:rFonts w:hint="eastAsia" w:cs="宋体" w:asciiTheme="minorEastAsia" w:hAnsiTheme="minorEastAsia" w:eastAsiaTheme="minorEastAsia"/>
          <w:color w:val="363636"/>
          <w:kern w:val="0"/>
          <w:sz w:val="24"/>
          <w:szCs w:val="24"/>
        </w:rPr>
        <w:t>于1999年8月30日</w:t>
      </w:r>
      <w:r>
        <w:rPr>
          <w:rFonts w:cs="宋体" w:asciiTheme="minorEastAsia" w:hAnsiTheme="minorEastAsia" w:eastAsiaTheme="minorEastAsia"/>
          <w:color w:val="363636"/>
          <w:kern w:val="0"/>
          <w:sz w:val="24"/>
          <w:szCs w:val="24"/>
        </w:rPr>
        <w:t xml:space="preserve">通过 </w:t>
      </w:r>
      <w:r>
        <w:rPr>
          <w:rFonts w:hint="eastAsia" w:cs="宋体" w:asciiTheme="minorEastAsia" w:hAnsiTheme="minorEastAsia" w:eastAsiaTheme="minorEastAsia"/>
          <w:color w:val="363636"/>
          <w:kern w:val="0"/>
          <w:sz w:val="24"/>
          <w:szCs w:val="24"/>
        </w:rPr>
        <w:t>，</w:t>
      </w:r>
      <w:r>
        <w:rPr>
          <w:rFonts w:cs="宋体" w:asciiTheme="minorEastAsia" w:hAnsiTheme="minorEastAsia" w:eastAsiaTheme="minorEastAsia"/>
          <w:color w:val="363636"/>
          <w:kern w:val="0"/>
          <w:sz w:val="24"/>
          <w:szCs w:val="24"/>
        </w:rPr>
        <w:t>自2000年1月1日起施行</w:t>
      </w:r>
      <w:r>
        <w:rPr>
          <w:rFonts w:hint="eastAsia" w:cs="宋体" w:asciiTheme="minorEastAsia" w:hAnsiTheme="minorEastAsia" w:eastAsiaTheme="minorEastAsia"/>
          <w:color w:val="363636"/>
          <w:kern w:val="0"/>
          <w:sz w:val="24"/>
          <w:szCs w:val="24"/>
        </w:rPr>
        <w:t>。）</w:t>
      </w:r>
    </w:p>
    <w:p>
      <w:pPr>
        <w:pStyle w:val="2"/>
        <w:spacing w:line="480" w:lineRule="exact"/>
        <w:jc w:val="center"/>
        <w:rPr>
          <w:rFonts w:asciiTheme="minorEastAsia" w:hAnsiTheme="minorEastAsia" w:eastAsiaTheme="minorEastAsia"/>
          <w:color w:val="363636"/>
        </w:rPr>
      </w:pPr>
      <w:r>
        <w:rPr>
          <w:rFonts w:hint="eastAsia" w:asciiTheme="minorEastAsia" w:hAnsiTheme="minorEastAsia" w:eastAsiaTheme="minorEastAsia"/>
          <w:color w:val="363636"/>
        </w:rPr>
        <w:t xml:space="preserve"> </w:t>
      </w:r>
      <w:r>
        <w:rPr>
          <w:rStyle w:val="4"/>
          <w:rFonts w:asciiTheme="minorEastAsia" w:hAnsiTheme="minorEastAsia" w:eastAsiaTheme="minorEastAsia"/>
          <w:color w:val="363636"/>
        </w:rPr>
        <w:t>第一章</w:t>
      </w:r>
      <w:r>
        <w:rPr>
          <w:rStyle w:val="4"/>
          <w:rFonts w:hint="eastAsia" w:asciiTheme="minorEastAsia" w:hAnsiTheme="minorEastAsia" w:eastAsiaTheme="minorEastAsia"/>
          <w:color w:val="363636"/>
        </w:rPr>
        <w:t xml:space="preserve"> </w:t>
      </w:r>
      <w:r>
        <w:rPr>
          <w:rStyle w:val="4"/>
          <w:rFonts w:asciiTheme="minorEastAsia" w:hAnsiTheme="minorEastAsia" w:eastAsiaTheme="minorEastAsia"/>
          <w:color w:val="363636"/>
        </w:rPr>
        <w:t>总</w:t>
      </w:r>
      <w:r>
        <w:rPr>
          <w:rStyle w:val="4"/>
          <w:rFonts w:hint="eastAsia" w:asciiTheme="minorEastAsia" w:hAnsiTheme="minorEastAsia" w:eastAsiaTheme="minorEastAsia"/>
          <w:color w:val="363636"/>
        </w:rPr>
        <w:t xml:space="preserve"> </w:t>
      </w:r>
      <w:r>
        <w:rPr>
          <w:rStyle w:val="4"/>
          <w:rFonts w:asciiTheme="minorEastAsia" w:hAnsiTheme="minorEastAsia" w:eastAsiaTheme="minorEastAsia"/>
          <w:color w:val="363636"/>
        </w:rPr>
        <w:t>则</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为了规范招标投标活动，保护国家利益、社会公共利益和招标投标活动当事人的合法权益，提高经济效益，保证项目质量，制定本法。</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在中华人民共和国境内进行招标投标活动，适用本法。</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在中华人民共和国境内进行下列工程建设项目包括项目的勘察、设计、施工、监理以及与工程建设有关的重要设备、材料等的采购，必须进行招标：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（一）大型基础设施、公用事业等关系社会公共利益、公众安全的项目；</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（二）全部或者部分使用国有资金</w:t>
      </w:r>
      <w:r>
        <w:fldChar w:fldCharType="begin"/>
      </w:r>
      <w:r>
        <w:instrText xml:space="preserve"> HYPERLINK "http://www.chinaacc.com/web/licai/" \t "_blank" </w:instrText>
      </w:r>
      <w:r>
        <w:fldChar w:fldCharType="separate"/>
      </w:r>
      <w:r>
        <w:rPr>
          <w:rStyle w:val="5"/>
          <w:rFonts w:asciiTheme="minorEastAsia" w:hAnsiTheme="minorEastAsia" w:eastAsiaTheme="minorEastAsia"/>
          <w:color w:val="000000"/>
          <w:kern w:val="0"/>
          <w:sz w:val="24"/>
        </w:rPr>
        <w:t>投资</w:t>
      </w:r>
      <w:r>
        <w:rPr>
          <w:rStyle w:val="5"/>
          <w:rFonts w:asciiTheme="minorEastAsia" w:hAnsiTheme="minorEastAsia" w:eastAsiaTheme="minorEastAsia"/>
          <w:color w:val="000000"/>
          <w:kern w:val="0"/>
          <w:sz w:val="24"/>
        </w:rPr>
        <w:fldChar w:fldCharType="end"/>
      </w:r>
      <w:r>
        <w:rPr>
          <w:rFonts w:asciiTheme="minorEastAsia" w:hAnsiTheme="minorEastAsia" w:eastAsiaTheme="minorEastAsia"/>
          <w:color w:val="000000"/>
          <w:kern w:val="0"/>
          <w:sz w:val="24"/>
        </w:rPr>
        <w:t>或者国家融资的项目；</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（三）使用国际组织或者外国政府贷款、援助资金的项目。</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前款所列项目的具体范围和规模标准，由国务院发展计划部门会同国务院有关部门制订，报国务院批准。</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法律或者国务院对必须进行招标的其他项目的范围有规定的，依照其规定。</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任何单位和个人不得将依法必须进行招标的项目化整为零或者以其他任何方式规避招标。</w:t>
      </w:r>
    </w:p>
    <w:p>
      <w:pPr>
        <w:adjustRightInd w:val="0"/>
        <w:snapToGrid w:val="0"/>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招标投标活动应当遵循公开、公平、公正和诚实信用的原则。</w:t>
      </w:r>
    </w:p>
    <w:p>
      <w:pPr>
        <w:adjustRightInd w:val="0"/>
        <w:snapToGrid w:val="0"/>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依法必须进行招标的项目，其招标投标活动不受地区或者部门的限制。任何单位和个人不得违法限制或者排斥本地区、本系统以外的法人或者其他组织参加投标，不得以任何方式非法干涉招标投标活动。</w:t>
      </w:r>
    </w:p>
    <w:p>
      <w:pPr>
        <w:adjustRightInd w:val="0"/>
        <w:snapToGrid w:val="0"/>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招标投标活动及其当事人应当接受依法实施的监督。</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有关行政监督部门依法对招标投标活动实施监督，依法查处招标投标活动中的违法行为。</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对招标投标活动的行政监督及有关部门的具体职权划分，由国务院规定。</w:t>
      </w:r>
    </w:p>
    <w:p>
      <w:pPr>
        <w:spacing w:beforeLines="100" w:afterLines="100" w:line="360" w:lineRule="auto"/>
        <w:ind w:firstLine="482" w:firstLineChars="200"/>
        <w:jc w:val="center"/>
        <w:rPr>
          <w:rFonts w:asciiTheme="minorEastAsia" w:hAnsiTheme="minorEastAsia" w:eastAsiaTheme="minorEastAsia"/>
          <w:color w:val="000000"/>
          <w:kern w:val="0"/>
          <w:sz w:val="24"/>
        </w:rPr>
      </w:pPr>
      <w:r>
        <w:rPr>
          <w:rStyle w:val="4"/>
          <w:rFonts w:asciiTheme="minorEastAsia" w:hAnsiTheme="minorEastAsia" w:eastAsiaTheme="minorEastAsia"/>
          <w:color w:val="000000"/>
          <w:kern w:val="0"/>
          <w:sz w:val="24"/>
        </w:rPr>
        <w:t>第二章</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招</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招标人是依照本</w:t>
      </w:r>
      <w:r>
        <w:fldChar w:fldCharType="begin"/>
      </w:r>
      <w:r>
        <w:instrText xml:space="preserve"> HYPERLINK "http://www.chinaacc.com/web/fagui/" \t "_blank" </w:instrText>
      </w:r>
      <w:r>
        <w:fldChar w:fldCharType="separate"/>
      </w:r>
      <w:r>
        <w:rPr>
          <w:rStyle w:val="5"/>
          <w:rFonts w:asciiTheme="minorEastAsia" w:hAnsiTheme="minorEastAsia" w:eastAsiaTheme="minorEastAsia"/>
          <w:color w:val="000000"/>
          <w:kern w:val="0"/>
          <w:sz w:val="24"/>
        </w:rPr>
        <w:t>法规</w:t>
      </w:r>
      <w:r>
        <w:rPr>
          <w:rStyle w:val="5"/>
          <w:rFonts w:asciiTheme="minorEastAsia" w:hAnsiTheme="minorEastAsia" w:eastAsiaTheme="minorEastAsia"/>
          <w:color w:val="000000"/>
          <w:kern w:val="0"/>
          <w:sz w:val="24"/>
        </w:rPr>
        <w:fldChar w:fldCharType="end"/>
      </w:r>
      <w:r>
        <w:rPr>
          <w:rFonts w:asciiTheme="minorEastAsia" w:hAnsiTheme="minorEastAsia" w:eastAsiaTheme="minorEastAsia"/>
          <w:color w:val="000000"/>
          <w:kern w:val="0"/>
          <w:sz w:val="24"/>
        </w:rPr>
        <w:t>定提出招标项目、进行招标的法人或者其他组织。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招标项目按照国家有关规定需要履行项目审批手续的，应当先履行审批手续，取得批准。</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招标人应当有进行招标项目的相应资金或者资金来源已经落实，并应当在招标文件中如实载明。</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招标分为公开招标和邀请招标。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公开招标，是指招标人以招标公告的方式邀请不特定的法人或者其他组织投标。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邀请招标，是指招标人以投标邀请书的方式邀请特定的法人或者其他组织投标。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国务院发展计划部门确定的国家重点项目和省、自治区、直辖市人民政府确定的地方重点项目不适宜公开招标的，经国务院发展计划部门或者省、自治区、直辖市人民政府批准，可以进行邀请招标。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招标人有权自行选择招标代理机构，委托其办理招标事宜。任何单位和个人不得以任何方式为招标人指定招标代理机构。</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招标人具有编制招标文件和组织评标能力的，可以自行办理招标事宜。任何单位和个人不得强制其委托招标代理机构办理招标事宜。</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依法必须进行招标的项目，招标人自行办理招标事宜的，应当向有关行政监督部门备案。</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招标代理机构是依法设立、从事招标代理业务并提供相关服务的社会中介组织。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招标代理机构应当具备下列条件：</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（一）有从事招标代理业务的营业场所和相应资金；</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（二）有能够编制招标文件和组织评标的相应专业力量；</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（三）有符合本法第三十七条第三款规定条件、可以作为评标委员会成员人选的技术、经济等方面的专家库。</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招标代理机构与行政机关和其他国家机关不得存在隶属关系或者其他利益关系。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第十五条</w:t>
      </w:r>
      <w:r>
        <w:rPr>
          <w:rFonts w:hint="eastAsia" w:asciiTheme="minorEastAsia" w:hAnsiTheme="minorEastAsia" w:eastAsiaTheme="minorEastAsia"/>
          <w:b/>
          <w:color w:val="000000"/>
          <w:kern w:val="0"/>
          <w:sz w:val="24"/>
        </w:rPr>
        <w:t xml:space="preserve"> </w:t>
      </w:r>
      <w:r>
        <w:rPr>
          <w:rFonts w:asciiTheme="minorEastAsia" w:hAnsiTheme="minorEastAsia" w:eastAsiaTheme="minorEastAsia"/>
          <w:color w:val="000000"/>
          <w:kern w:val="0"/>
          <w:sz w:val="24"/>
        </w:rPr>
        <w:t>招标代理机构应当在招标人委托的范围内办理招标事宜，并遵守本法关于招标人的规定。</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招标人采用公开招标方式的，应当发布招标公告。依法必须进行招标的项目的招标公告，应当通过国家指定的报刊、信息网络或者其他媒介发布。</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招标公告应当载明招标人的名称和地址、招标项目的性质、数量、实施地点和时间以及获取招标文件的办法等事项。</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招标人采用邀请招标方式的，应当向三个以上具备承担招标项目的能力、资信良好的特定的法人或者其他组织发出投标邀请书。</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投标邀请书应当载明本法第十六条第二款规定的事项。</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招标人可以根据招标项目本身的要求，在招标公告或者投标邀请书中，要求潜在投标人提供有关资质证明文件和业绩情况，并对潜在投标人进行资格审查；国家对投标人的资格条件有规定的，依照其规定。</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招标人不得以不合理的条件限制或者排斥潜在投标人，不得对潜在投标人实行歧视待遇。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第十九条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招标人应当根据招标项目的特点和需要编制招标文件。招标文件应当包括招标项目的技术要求、对投标人资格审查的标准、投标报价要求和评标标准等所有实质性要求和条件以及拟签订合同的主要条款。</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国家对招标项目的技术、标准有规定的，招标人应当按照其规定在招标文件中提出相应要求。</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招标项目需要划分标段、确定工期的，招标人应当合理划分标段、确定工期，并在招标文件中载明。</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招标文件不得要求或者标明特定的生产供应者以及含有倾向或者排斥潜在投标人的其他内容。</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招标人根据招标项目的具体情况，可以组织潜在投标人踏勘项目现场。</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招标人不得向他人透露已获取招标文件的潜在投标人的名称、数量以及可能影响公平竞争的有关招标投标的其他情况。</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招标人设有标底的，标底必须保密。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招标人对已发出的招标文件进行必要的澄清或者修改的，应当在招标文件要求提交投标文件截止时间至少十五日前，以书面形式通知所有招标文件收受人。该澄清或者修改的内容为招标文件的组成部分。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招标人应当确定投标人编制投标文件所需要的合理时间；但是，依法必须进行招标的项目，自招标文件开始发出之日起至投标人提交投标文件截止之日止，最短不得少于二十日。</w:t>
      </w:r>
    </w:p>
    <w:p>
      <w:pPr>
        <w:spacing w:beforeLines="100" w:afterLines="100" w:line="360" w:lineRule="auto"/>
        <w:ind w:firstLine="482" w:firstLineChars="200"/>
        <w:jc w:val="center"/>
        <w:rPr>
          <w:rFonts w:asciiTheme="minorEastAsia" w:hAnsiTheme="minorEastAsia" w:eastAsiaTheme="minorEastAsia"/>
          <w:b/>
          <w:bCs/>
          <w:color w:val="000000"/>
          <w:kern w:val="0"/>
          <w:sz w:val="24"/>
        </w:rPr>
      </w:pPr>
      <w:r>
        <w:rPr>
          <w:rStyle w:val="4"/>
          <w:rFonts w:asciiTheme="minorEastAsia" w:hAnsiTheme="minorEastAsia" w:eastAsiaTheme="minorEastAsia"/>
          <w:color w:val="000000"/>
          <w:kern w:val="0"/>
          <w:sz w:val="24"/>
        </w:rPr>
        <w:t>第三章</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投</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投标人是响应招标、参加投标竞争的法人或者其他组织。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依法招标的科研项目允许个人参加投标的，投标的个人适用本法有关投标人的规定。</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投标人应当具备承担招标项目的能力；国家有关规定对投标人资格条件或者招标文件对投标人资格条件有规定的，投标人应当具备规定的资格条件。</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投标人应当按照招标文件的要求编制投标文件。投标文件应当对招标文件提出的实质性要求和条件作出响应。</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招标项目属于建设施工的，投标文件的内容应当包括拟派出的项目负责人与主要技术人员的</w:t>
      </w:r>
      <w:r>
        <w:fldChar w:fldCharType="begin"/>
      </w:r>
      <w:r>
        <w:instrText xml:space="preserve"> HYPERLINK "http://job.cdeledu.com/hunter" \t "_blank" </w:instrText>
      </w:r>
      <w:r>
        <w:fldChar w:fldCharType="separate"/>
      </w:r>
      <w:r>
        <w:rPr>
          <w:rStyle w:val="5"/>
          <w:rFonts w:asciiTheme="minorEastAsia" w:hAnsiTheme="minorEastAsia" w:eastAsiaTheme="minorEastAsia"/>
          <w:color w:val="000000"/>
          <w:kern w:val="0"/>
          <w:sz w:val="24"/>
        </w:rPr>
        <w:t>简历</w:t>
      </w:r>
      <w:r>
        <w:rPr>
          <w:rStyle w:val="5"/>
          <w:rFonts w:asciiTheme="minorEastAsia" w:hAnsiTheme="minorEastAsia" w:eastAsiaTheme="minorEastAsia"/>
          <w:color w:val="000000"/>
          <w:kern w:val="0"/>
          <w:sz w:val="24"/>
        </w:rPr>
        <w:fldChar w:fldCharType="end"/>
      </w:r>
      <w:r>
        <w:rPr>
          <w:rFonts w:asciiTheme="minorEastAsia" w:hAnsiTheme="minorEastAsia" w:eastAsiaTheme="minorEastAsia"/>
          <w:color w:val="000000"/>
          <w:kern w:val="0"/>
          <w:sz w:val="24"/>
        </w:rPr>
        <w:t>、业绩和拟用于完成招标项目的机械设备等。</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投标人应当在招标文件要求提交投标文件的截止时间前，将投标文件送达投标地点。招标人收到投标文件后，应当签收保存，不得开启。投标人少于三个的，招标人应当依照本法重新招标。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在招标文件要求提交投标文件的截止时间后送达的投标文件，招标人应当拒收。</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第二十九条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投标人在招标文件要求提交投标文件的截止时间前，可以补充、修改或者撤回已提交的投标文件，并书面通知招标人。补充、修改的内容为投标文件的组成部分。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投标人根据招标文件载明的项目实际情况，拟在中标后将中标项目的部分非主体、非关键性工作进行分包的，应当在投标文件中载明。</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两个以上法人或者其他组织可以组成一个联合体，以一个投标人的身份共同投标。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招标人不得强制投标人组成联合体共同投标，不得限制投标人之间的竞争。</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投标人不得相互串通投标报价，不得排挤其他投标人的公平竞争，损害招标人或者其他投标人的合法权益。</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投标人不得与招标人串通投标，损害国家利益、社会公共利益或者他人的合法权益。</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禁止投标人以向招标人或者评标委员会成员行贿的手段谋取中标。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投标人不得以低于成本的报价竞标，也不得以他人名义投标或者以其他方式弄虚作假，骗取中标。</w:t>
      </w:r>
    </w:p>
    <w:p>
      <w:pPr>
        <w:spacing w:beforeLines="100" w:afterLines="100" w:line="360" w:lineRule="auto"/>
        <w:ind w:firstLine="482" w:firstLineChars="200"/>
        <w:jc w:val="center"/>
        <w:rPr>
          <w:rFonts w:asciiTheme="minorEastAsia" w:hAnsiTheme="minorEastAsia" w:eastAsiaTheme="minorEastAsia"/>
          <w:color w:val="000000"/>
          <w:kern w:val="0"/>
          <w:sz w:val="24"/>
        </w:rPr>
      </w:pPr>
      <w:r>
        <w:rPr>
          <w:rStyle w:val="4"/>
          <w:rFonts w:asciiTheme="minorEastAsia" w:hAnsiTheme="minorEastAsia" w:eastAsiaTheme="minorEastAsia"/>
          <w:color w:val="000000"/>
          <w:kern w:val="0"/>
          <w:sz w:val="24"/>
        </w:rPr>
        <w:t>第四章</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开标、评标和中标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开标应当在招标文件确定的提交投标文件截止时间的同一时间公开进行；开标地点应当为招标文件中预先确定的地点。</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开标由招标人主持，邀请所有投标人参加。</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开标时，由投标人或者其推选的代表检查投标文件的密封情况，也可以由招标人委托的公证机构检查并公证；经确认无误后，由工作人员当众拆封，宣读投标人名称、投标价格和投标文件的其他主要内容。</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招标人在招标文件要求提交投标文件的截止时间前收到的所有投标文件，开标时都应当当众予以拆封、宣读。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开标过程应当记录，并存档备查。</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评标由招标人依法组建的评标委员会负责。</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依法必须进行招标的项目，其评标委员会由招标人的代表和有关技术、经济等方面的专家组成，成员人数为五人以上单数，其中技术、经济等方面的专家不得少于成员总数的三分之二。</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与投标人有利害关系的人不得进入相关项目的评标委员会；已经进入的应当更换。</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评标委员会成员的名单在中标结果确定前应当保密。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招标人应当采取必要的措施，保证评标在严格保密的情况下进行。</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任何单位和个人不得非法干预、影响评标的过程和结果。</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第三十九条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评标委员会可以要求投标人对投标文件中含义不明确的内容作必要的澄清或者说明，但是澄清或者说明不得超出投标文件的范围或者改变投标文件的实质性内容。</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评标委员会应当按照招标文件确定的评标标准和方法，对投标文件进行评审和比较；设有标底的，应当参考标底。评标委员会完成评标后，应当向招标人提出书面评标报告，并推荐合格的中标候选人。</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招标人根据评标委员会提出的书面评标报告和推荐的中标候选人确定中标人。招标人也可以授权评标委员会直接确定中标人。</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国务院对特定招标项目的评标有特别规定的，从其规定。</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中标人的投标应当符合下列条件之一：</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（一）能够最大限度地满足招标文件中规定的各项综合评价标准；</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（二）能够满足招标文件的实质性要求，并且经评审的投标价格最低；但是投标价格低于成本的除外。</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评标委员会经评审，认为所有投标都不符合招标文件要求的，可以否决所有投标。</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依法必须进行招标的项目的所有投标被否决的，招标人应当依照本法重新招标。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在确定中标人前，招标人不得与投标人就投标价格、投标方案等实质性内容进行谈判。</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评标委员会成员应当客观、公正地履行职务，遵守职业道德，对所提出的评审意见承担个人责任。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评标委员会成员不得私下接触投标人，不得收受投标人的财物或者其他好处。</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评标委员会成员和参与评标的有关工作人员不得透露对投标文件的评审和比较、中标候选人的推荐情况以及与评标有关的其他情况。</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中标人确定后，招标人应当向中标人发出中标通知书，并同时将中标结果通知所有未中标的投标人。</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中标通知书对招标人和中标人具有法律效力。中标通知书发出后，招标人改变中标结果的，或者中标人放弃中标项目的，应当依法承担法律责任。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招标人和中标人应当自中标通知书发出之日起三十日内，按照招标文件和中标人的投标文件订立书面合同。招标人和中标人不得再行订立背离合同实质性内容的其他协议。</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招标文件要求中标人提交履约保证金的，中标人应当提交。</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依法必须进行招标的项目，招标人应当自确定中标人之日起十五日内，向有关行政监督部门提交招标投标情况的书面报告。</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中标人应当按照合同约定履行义务，完成中标项目。中标人不得向他人转让中标项目，也不得将中标项目肢解后分别向他人转让。</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中标人按照合同约定或者经招标人同意，可以将中标项目的部分非主体、非关键性工作分包给他人完成。接受分包的人应当具备相应的资格条件，并不得再次分包。</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中标人应当就分包项目向招标人负责，接受分包的人就分包项目承担连带责任。</w:t>
      </w:r>
    </w:p>
    <w:p>
      <w:pPr>
        <w:spacing w:beforeLines="100" w:afterLines="100" w:line="360" w:lineRule="auto"/>
        <w:ind w:firstLine="482" w:firstLineChars="200"/>
        <w:jc w:val="center"/>
        <w:rPr>
          <w:rFonts w:asciiTheme="minorEastAsia" w:hAnsiTheme="minorEastAsia" w:eastAsiaTheme="minorEastAsia"/>
          <w:color w:val="000000"/>
          <w:kern w:val="0"/>
          <w:sz w:val="24"/>
        </w:rPr>
      </w:pPr>
      <w:r>
        <w:rPr>
          <w:rStyle w:val="4"/>
          <w:rFonts w:asciiTheme="minorEastAsia" w:hAnsiTheme="minorEastAsia" w:eastAsiaTheme="minorEastAsia"/>
          <w:color w:val="000000"/>
          <w:kern w:val="0"/>
          <w:sz w:val="24"/>
        </w:rPr>
        <w:t>第五章</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法律责任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第四十九条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前款所列行为影响中标结果的，中标无效。</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招标人以不合理的条件限制或者排斥潜在投标人的，对潜在投标人实行歧视待遇的，强制要求投标人组成联合体共同投标的，或者限制投标人之间竞争的，责令改正，可以处一万元以上五万元以下的罚款。</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前款所列行为影响中标结果的，中标无效。</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第五十四条</w:t>
      </w:r>
      <w:r>
        <w:rPr>
          <w:rFonts w:hint="eastAsia" w:asciiTheme="minorEastAsia" w:hAnsiTheme="minorEastAsia" w:eastAsiaTheme="minorEastAsia"/>
          <w:b/>
          <w:color w:val="000000"/>
          <w:kern w:val="0"/>
          <w:sz w:val="24"/>
        </w:rPr>
        <w:t xml:space="preserve"> </w:t>
      </w:r>
      <w:r>
        <w:rPr>
          <w:rFonts w:asciiTheme="minorEastAsia" w:hAnsiTheme="minorEastAsia" w:eastAsiaTheme="minorEastAsia"/>
          <w:color w:val="000000"/>
          <w:kern w:val="0"/>
          <w:sz w:val="24"/>
        </w:rPr>
        <w:t>投标人以他人名义投标或者以其他方式弄虚作假，骗取中标的，中标无效，给招标人造成损失的，依法承担赔偿责任；构成犯罪的，依法追究刑事责任。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依法必须进行招标的项目，招标人违反本法规定，与投标人就投标价格、投标方案等实质性内容进行谈判的，给予警告，对单位直接负责的主管人员和其他直接责任人员依法给予处分。</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前款所列行为影响中标结果的，中标无效。</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第五十九条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招标人与中标人不按照招标文件和中标人的投标文件订立合同的，或者招标人、中标人订立背离合同实质性内容的协议的，责令改正；可以处中标项目金额千分之五以上千分之十以下的罚款。</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中标人不履行与招标人订立的合同的，履约保证金不予退还，给招标人造成的损失超过履约保证金数额的，还应当对超过部分予以赔偿；没有提交履约保证金的，应当对招标人的损失承担赔偿责任。</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中标人不按照与招标人订立的合同履行义务，情节严重的，取消其二年至五年内参加依法必须进行招标的项目的投标资格并予以公告，直至由工商行政管理机关吊销营业执照。</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因不可抗力不能履行合同的，不适用前两款规定。</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第六十一条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本章规定的行政处罚，由国务院规定的有关行政监督部门决定。本法已对实施行政处罚的机关作出规定的除外。</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第六十二条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spacing w:line="360" w:lineRule="auto"/>
        <w:ind w:firstLine="480" w:firstLineChars="20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个人利用职权进行前款违法行为的，依照前款规定追究责任。</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第六十三条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对招标投标活动依法负有行政监督职责的国家机关工作人员徇私舞弊、滥用职权或者玩忽职守，构成犯罪的，依法追究刑事责任；不构成犯罪的，依法给予行政处分。</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第六十四条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依法必须进行招标的项目违反本法规定，中标无效的，应当依照本法规定的中标条件从其余投标人中重新确定中标人或者依照本法重新进行招标。</w:t>
      </w:r>
    </w:p>
    <w:p>
      <w:pPr>
        <w:spacing w:beforeLines="100" w:afterLines="100" w:line="360" w:lineRule="auto"/>
        <w:ind w:firstLine="482" w:firstLineChars="200"/>
        <w:jc w:val="center"/>
        <w:rPr>
          <w:rFonts w:asciiTheme="minorEastAsia" w:hAnsiTheme="minorEastAsia" w:eastAsiaTheme="minorEastAsia"/>
          <w:color w:val="000000"/>
          <w:kern w:val="0"/>
          <w:sz w:val="24"/>
        </w:rPr>
      </w:pPr>
      <w:r>
        <w:rPr>
          <w:rStyle w:val="4"/>
          <w:rFonts w:asciiTheme="minorEastAsia" w:hAnsiTheme="minorEastAsia" w:eastAsiaTheme="minorEastAsia"/>
          <w:color w:val="000000"/>
          <w:kern w:val="0"/>
          <w:sz w:val="24"/>
        </w:rPr>
        <w:t>第六章</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附</w:t>
      </w:r>
      <w:r>
        <w:rPr>
          <w:rStyle w:val="4"/>
          <w:rFonts w:hint="eastAsia" w:asciiTheme="minorEastAsia" w:hAnsiTheme="minorEastAsia" w:eastAsiaTheme="minorEastAsia"/>
          <w:color w:val="000000"/>
          <w:kern w:val="0"/>
          <w:sz w:val="24"/>
        </w:rPr>
        <w:t xml:space="preserve"> </w:t>
      </w:r>
      <w:r>
        <w:rPr>
          <w:rStyle w:val="4"/>
          <w:rFonts w:asciiTheme="minorEastAsia" w:hAnsiTheme="minorEastAsia" w:eastAsiaTheme="minorEastAsia"/>
          <w:color w:val="000000"/>
          <w:kern w:val="0"/>
          <w:sz w:val="24"/>
        </w:rPr>
        <w:t>则</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第六十五条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投标人和其他利害关系人认为招标投标活动不符合本法有关规定的，有权向招标人提出异议或者依法向有关行政监督部门投诉。</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第六十六条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涉及国家安全、国家秘密、抢险救灾或者属于利用扶贫资金实行以工代赈、需要使用农民工等特殊情况，不适宜进行招标的项目，按照国家有关规定可以不进行招标。</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第六十七条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使用国际组织或者外国政府贷款、援助资金的项目进行招标，贷款方、资金提供方对招标投标的具体条件和程序有不同规定的，可以适用其规定，但违背中华人民共和国的社会公共利益的除外。</w:t>
      </w:r>
    </w:p>
    <w:p>
      <w:pPr>
        <w:spacing w:line="360" w:lineRule="auto"/>
        <w:ind w:firstLine="482" w:firstLineChars="200"/>
        <w:jc w:val="left"/>
        <w:rPr>
          <w:rFonts w:asciiTheme="minorEastAsia" w:hAnsiTheme="minorEastAsia" w:eastAsiaTheme="minorEastAsia"/>
          <w:color w:val="000000"/>
          <w:kern w:val="0"/>
          <w:sz w:val="24"/>
        </w:rPr>
      </w:pPr>
      <w:r>
        <w:rPr>
          <w:rFonts w:asciiTheme="minorEastAsia" w:hAnsiTheme="minorEastAsia" w:eastAsiaTheme="minorEastAsia"/>
          <w:b/>
          <w:color w:val="000000"/>
          <w:kern w:val="0"/>
          <w:sz w:val="24"/>
        </w:rPr>
        <w:t>第六十八条</w:t>
      </w:r>
      <w:r>
        <w:rPr>
          <w:rFonts w:hint="eastAsia"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rPr>
        <w:t>本法自2000年1月1日起施行</w:t>
      </w:r>
      <w:r>
        <w:rPr>
          <w:rFonts w:hint="eastAsia" w:asciiTheme="minorEastAsia" w:hAnsiTheme="minorEastAsia" w:eastAsiaTheme="minorEastAsia"/>
          <w:color w:val="000000"/>
          <w:kern w:val="0"/>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323F6"/>
    <w:rsid w:val="223323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b/>
      <w:bCs/>
    </w:rPr>
  </w:style>
  <w:style w:type="character" w:styleId="5">
    <w:name w:val="Hyperlink"/>
    <w:basedOn w:val="3"/>
    <w:uiPriority w:val="0"/>
    <w:rPr>
      <w:color w:val="3636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2016-09-30T07:22:00Z</dcterms:created>
  <dc:creator>Administrator</dc:creator>
  <cp:lastModifiedBy>Administrator</cp:lastModifiedBy>
  <dcterms:modified xsi:type="dcterms:W3CDTF">2016-09-30T07:22:50Z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