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8F" w:rsidRPr="00BD38F8" w:rsidRDefault="00986D08" w:rsidP="00BD38F8">
      <w:pPr>
        <w:widowControl/>
        <w:spacing w:afterLines="100" w:after="312" w:line="360" w:lineRule="auto"/>
        <w:jc w:val="center"/>
        <w:outlineLvl w:val="0"/>
        <w:rPr>
          <w:rFonts w:ascii="黑体" w:eastAsia="黑体" w:hAnsi="黑体" w:cs="宋体"/>
          <w:b/>
          <w:bCs/>
          <w:color w:val="363636"/>
          <w:kern w:val="36"/>
          <w:sz w:val="28"/>
        </w:rPr>
      </w:pPr>
      <w:bookmarkStart w:id="0" w:name="_GoBack"/>
      <w:r w:rsidRPr="00BD38F8">
        <w:rPr>
          <w:rFonts w:ascii="黑体" w:eastAsia="黑体" w:hAnsi="黑体" w:cs="宋体"/>
          <w:b/>
          <w:bCs/>
          <w:color w:val="363636"/>
          <w:kern w:val="36"/>
          <w:sz w:val="32"/>
          <w:szCs w:val="32"/>
        </w:rPr>
        <w:t>重庆市网上政府采购管理暂行办法</w:t>
      </w:r>
    </w:p>
    <w:bookmarkEnd w:id="0"/>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第一条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为了提高政府采购工作效率，增强政府采购透明度，降低政府采购</w:t>
      </w:r>
      <w:hyperlink r:id="rId8" w:tgtFrame="_blank" w:history="1">
        <w:r>
          <w:rPr>
            <w:rStyle w:val="a3"/>
            <w:rFonts w:asciiTheme="minorEastAsia" w:eastAsiaTheme="minorEastAsia" w:hAnsiTheme="minorEastAsia"/>
            <w:color w:val="333333"/>
            <w:sz w:val="24"/>
            <w:szCs w:val="24"/>
            <w:shd w:val="clear" w:color="auto" w:fill="FFFFFF"/>
          </w:rPr>
          <w:t>成本</w:t>
        </w:r>
      </w:hyperlink>
      <w:r>
        <w:rPr>
          <w:rFonts w:asciiTheme="minorEastAsia" w:eastAsiaTheme="minorEastAsia" w:hAnsiTheme="minorEastAsia"/>
          <w:color w:val="333333"/>
          <w:sz w:val="24"/>
          <w:szCs w:val="24"/>
          <w:shd w:val="clear" w:color="auto" w:fill="FFFFFF"/>
        </w:rPr>
        <w:t>，方便政府采购</w:t>
      </w:r>
      <w:hyperlink r:id="rId9" w:tgtFrame="_blank" w:history="1">
        <w:r>
          <w:rPr>
            <w:rStyle w:val="a3"/>
            <w:rFonts w:asciiTheme="minorEastAsia" w:eastAsiaTheme="minorEastAsia" w:hAnsiTheme="minorEastAsia"/>
            <w:color w:val="333333"/>
            <w:sz w:val="24"/>
            <w:szCs w:val="24"/>
            <w:shd w:val="clear" w:color="auto" w:fill="FFFFFF"/>
          </w:rPr>
          <w:t>当事人</w:t>
        </w:r>
      </w:hyperlink>
      <w:r>
        <w:rPr>
          <w:rFonts w:asciiTheme="minorEastAsia" w:eastAsiaTheme="minorEastAsia" w:hAnsiTheme="minorEastAsia"/>
          <w:color w:val="333333"/>
          <w:sz w:val="24"/>
          <w:szCs w:val="24"/>
          <w:shd w:val="clear" w:color="auto" w:fill="FFFFFF"/>
        </w:rPr>
        <w:t>，根据《中华人民共和国政府采购法》、《中华人民共和国</w:t>
      </w:r>
      <w:hyperlink r:id="rId10" w:tgtFrame="_blank" w:history="1">
        <w:r>
          <w:rPr>
            <w:rStyle w:val="a3"/>
            <w:rFonts w:asciiTheme="minorEastAsia" w:eastAsiaTheme="minorEastAsia" w:hAnsiTheme="minorEastAsia"/>
            <w:color w:val="333333"/>
            <w:sz w:val="24"/>
            <w:szCs w:val="24"/>
            <w:shd w:val="clear" w:color="auto" w:fill="FFFFFF"/>
          </w:rPr>
          <w:t>电子签名法</w:t>
        </w:r>
      </w:hyperlink>
      <w:r>
        <w:rPr>
          <w:rFonts w:asciiTheme="minorEastAsia" w:eastAsiaTheme="minorEastAsia" w:hAnsiTheme="minorEastAsia"/>
          <w:color w:val="333333"/>
          <w:sz w:val="24"/>
          <w:szCs w:val="24"/>
          <w:shd w:val="clear" w:color="auto" w:fill="FFFFFF"/>
        </w:rPr>
        <w:t>》等有关法律法规的规定，结合本市实际制定本办法。</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第二条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市级和区县（自治县）进行网上政府采购活动适用本办法。</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第三条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本办法所称网上政府采购是指使用重庆市网上政府采购系统，进行公开招标、邀请招标、竞争性谈判、单一来源采购、询价和国务院政府采购</w:t>
      </w:r>
      <w:hyperlink r:id="rId11" w:tgtFrame="_blank" w:history="1">
        <w:r>
          <w:rPr>
            <w:rStyle w:val="a3"/>
            <w:rFonts w:asciiTheme="minorEastAsia" w:eastAsiaTheme="minorEastAsia" w:hAnsiTheme="minorEastAsia"/>
            <w:color w:val="333333"/>
            <w:sz w:val="24"/>
            <w:szCs w:val="24"/>
            <w:shd w:val="clear" w:color="auto" w:fill="FFFFFF"/>
          </w:rPr>
          <w:t>监督管理</w:t>
        </w:r>
      </w:hyperlink>
      <w:r>
        <w:rPr>
          <w:rFonts w:asciiTheme="minorEastAsia" w:eastAsiaTheme="minorEastAsia" w:hAnsiTheme="minorEastAsia"/>
          <w:color w:val="333333"/>
          <w:sz w:val="24"/>
          <w:szCs w:val="24"/>
          <w:shd w:val="clear" w:color="auto" w:fill="FFFFFF"/>
        </w:rPr>
        <w:t>部门认定的其他采购方式的政府采购活动。</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第四条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网上政府采购范围为政府集中采购目录以内和采购限额标准以上，适合网上政府采购的项目。</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第五条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市级和区县（自治县）网上政府采购工作按照统一规划、统一平台、分级管理的原则逐步实施。网上政府采购活动在重庆市政府采购网（</w:t>
      </w:r>
      <w:r>
        <w:rPr>
          <w:rFonts w:asciiTheme="minorEastAsia" w:eastAsiaTheme="minorEastAsia" w:hAnsiTheme="minorEastAsia"/>
          <w:color w:val="333333"/>
          <w:sz w:val="24"/>
          <w:szCs w:val="24"/>
          <w:shd w:val="clear" w:color="auto" w:fill="FFFFFF"/>
        </w:rPr>
        <w:t>http://www.cqgp.gov.cn</w:t>
      </w:r>
      <w:r>
        <w:rPr>
          <w:rFonts w:asciiTheme="minorEastAsia" w:eastAsiaTheme="minorEastAsia" w:hAnsiTheme="minorEastAsia"/>
          <w:color w:val="333333"/>
          <w:sz w:val="24"/>
          <w:szCs w:val="24"/>
          <w:shd w:val="clear" w:color="auto" w:fill="FFFFFF"/>
        </w:rPr>
        <w:t>）上进行。</w:t>
      </w:r>
    </w:p>
    <w:p w:rsidR="005B688F" w:rsidRDefault="00986D08">
      <w:pPr>
        <w:adjustRightInd w:val="0"/>
        <w:snapToGrid w:val="0"/>
        <w:spacing w:line="360" w:lineRule="auto"/>
        <w:ind w:firstLineChars="200" w:firstLine="480"/>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shd w:val="clear" w:color="auto" w:fill="FFFFFF"/>
        </w:rPr>
        <w:t>第六条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市和区县（自治县）财政部门依法对网上政府采购活动进行监督管理。</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第七条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网上政府采购的办理程序：</w:t>
      </w:r>
    </w:p>
    <w:p w:rsidR="005B688F" w:rsidRDefault="00986D08">
      <w:pPr>
        <w:adjustRightInd w:val="0"/>
        <w:snapToGrid w:val="0"/>
        <w:spacing w:line="360" w:lineRule="auto"/>
        <w:ind w:firstLineChars="200" w:firstLine="480"/>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shd w:val="clear" w:color="auto" w:fill="FFFFFF"/>
        </w:rPr>
        <w:t>（一）采购人根据政府采购预算向同级财政部门提出采购申请，经审核确定采购方式和采购时间，由采购组织机构（包括集中采购机构、其他采购代理机构和部门集中采购单位）组织实施。</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二）采购项目属于集中采购目录中通用项目的，采购人应当委托集中采购机构组织网上政府采购；采购项目属于本部门、本系统有特殊要求的项目，由部门集中采购单位组织网上政府采购；采购项目属于本单位有特殊要求的，经市人民政府批准，采购人可以自行组织网上政府采购，也可以委托采购代理机构组织网上政府采购。</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（三）采购组织机构根据采购人的采购需求，应当</w:t>
      </w:r>
      <w:r>
        <w:rPr>
          <w:rFonts w:asciiTheme="minorEastAsia" w:eastAsiaTheme="minorEastAsia" w:hAnsiTheme="minorEastAsia"/>
          <w:color w:val="333333"/>
          <w:sz w:val="24"/>
          <w:szCs w:val="24"/>
          <w:shd w:val="clear" w:color="auto" w:fill="FFFFFF"/>
        </w:rPr>
        <w:t>在三个工作日内编制完成</w:t>
      </w:r>
      <w:hyperlink r:id="rId12" w:tgtFrame="_blank" w:history="1">
        <w:r>
          <w:rPr>
            <w:rStyle w:val="a3"/>
            <w:rFonts w:asciiTheme="minorEastAsia" w:eastAsiaTheme="minorEastAsia" w:hAnsiTheme="minorEastAsia"/>
            <w:color w:val="333333"/>
            <w:sz w:val="24"/>
            <w:szCs w:val="24"/>
            <w:shd w:val="clear" w:color="auto" w:fill="FFFFFF"/>
          </w:rPr>
          <w:t>招标文件</w:t>
        </w:r>
      </w:hyperlink>
      <w:r>
        <w:rPr>
          <w:rFonts w:asciiTheme="minorEastAsia" w:eastAsiaTheme="minorEastAsia" w:hAnsiTheme="minorEastAsia"/>
          <w:color w:val="333333"/>
          <w:sz w:val="24"/>
          <w:szCs w:val="24"/>
          <w:shd w:val="clear" w:color="auto" w:fill="FFFFFF"/>
        </w:rPr>
        <w:t>（竞争性谈判文件、单一来源采购文件或询价文件，下同），经采购人网上确认后，一个工作日内在网上发布采购公告。</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（四）供应商应当上网下载招标文件，并按照招标文件的要求编制</w:t>
      </w:r>
      <w:hyperlink r:id="rId13" w:tgtFrame="_blank" w:history="1">
        <w:r>
          <w:rPr>
            <w:rStyle w:val="a3"/>
            <w:rFonts w:asciiTheme="minorEastAsia" w:eastAsiaTheme="minorEastAsia" w:hAnsiTheme="minorEastAsia"/>
            <w:color w:val="333333"/>
            <w:sz w:val="24"/>
            <w:szCs w:val="24"/>
            <w:shd w:val="clear" w:color="auto" w:fill="FFFFFF"/>
          </w:rPr>
          <w:t>投标文件</w:t>
        </w:r>
      </w:hyperlink>
      <w:r>
        <w:rPr>
          <w:rFonts w:asciiTheme="minorEastAsia" w:eastAsiaTheme="minorEastAsia" w:hAnsiTheme="minorEastAsia"/>
          <w:color w:val="333333"/>
          <w:sz w:val="24"/>
          <w:szCs w:val="24"/>
          <w:shd w:val="clear" w:color="auto" w:fill="FFFFFF"/>
        </w:rPr>
        <w:t>（竞争性谈判竞标文件、单一来源采购竞标文件或询价采购报价文件，下同），</w:t>
      </w:r>
      <w:r>
        <w:rPr>
          <w:rFonts w:asciiTheme="minorEastAsia" w:eastAsiaTheme="minorEastAsia" w:hAnsiTheme="minorEastAsia"/>
          <w:color w:val="333333"/>
          <w:sz w:val="24"/>
          <w:szCs w:val="24"/>
          <w:shd w:val="clear" w:color="auto" w:fill="FFFFFF"/>
        </w:rPr>
        <w:lastRenderedPageBreak/>
        <w:t>在规定的时间参加网上投标（竞争性谈判、单一来源采购或报价）。</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（五）采购组织机构按照招标文件规定的时间组织网上</w:t>
      </w:r>
      <w:hyperlink r:id="rId14" w:tgtFrame="_blank" w:history="1">
        <w:r>
          <w:rPr>
            <w:rStyle w:val="a3"/>
            <w:rFonts w:asciiTheme="minorEastAsia" w:eastAsiaTheme="minorEastAsia" w:hAnsiTheme="minorEastAsia"/>
            <w:color w:val="333333"/>
            <w:sz w:val="24"/>
            <w:szCs w:val="24"/>
            <w:shd w:val="clear" w:color="auto" w:fill="FFFFFF"/>
          </w:rPr>
          <w:t>开标</w:t>
        </w:r>
      </w:hyperlink>
      <w:r>
        <w:rPr>
          <w:rFonts w:asciiTheme="minorEastAsia" w:eastAsiaTheme="minorEastAsia" w:hAnsiTheme="minorEastAsia"/>
          <w:color w:val="333333"/>
          <w:sz w:val="24"/>
          <w:szCs w:val="24"/>
          <w:shd w:val="clear" w:color="auto" w:fill="FFFFFF"/>
        </w:rPr>
        <w:t>（竞争性谈判、单一来源采购或询价，下同）。网上开标后，投标供应商应当对开标结果进行网上确认，若有异议应当在规定的时间内</w:t>
      </w:r>
      <w:r>
        <w:rPr>
          <w:rFonts w:asciiTheme="minorEastAsia" w:eastAsiaTheme="minorEastAsia" w:hAnsiTheme="minorEastAsia"/>
          <w:color w:val="333333"/>
          <w:sz w:val="24"/>
          <w:szCs w:val="24"/>
          <w:shd w:val="clear" w:color="auto" w:fill="FFFFFF"/>
        </w:rPr>
        <w:t>在网上提出。</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（六）采购组织机构应当按规定组建评标委员会（谈判小组或询价小组）进行网上评标（竞争性谈判、单一来源采购谈判或询价评判，下同），评标完成后，采购组织机构应当及时网上发布拟</w:t>
      </w:r>
      <w:hyperlink r:id="rId15" w:tgtFrame="_blank" w:history="1">
        <w:r>
          <w:rPr>
            <w:rStyle w:val="a3"/>
            <w:rFonts w:asciiTheme="minorEastAsia" w:eastAsiaTheme="minorEastAsia" w:hAnsiTheme="minorEastAsia"/>
            <w:color w:val="333333"/>
            <w:sz w:val="24"/>
            <w:szCs w:val="24"/>
            <w:shd w:val="clear" w:color="auto" w:fill="FFFFFF"/>
          </w:rPr>
          <w:t>中标</w:t>
        </w:r>
      </w:hyperlink>
      <w:r>
        <w:rPr>
          <w:rFonts w:asciiTheme="minorEastAsia" w:eastAsiaTheme="minorEastAsia" w:hAnsiTheme="minorEastAsia"/>
          <w:color w:val="333333"/>
          <w:sz w:val="24"/>
          <w:szCs w:val="24"/>
          <w:shd w:val="clear" w:color="auto" w:fill="FFFFFF"/>
        </w:rPr>
        <w:t>（成交，下同）公告。</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（七）公示期满后，政府采购当事人无异议，采购组织机构应当及时在网上发布中标公告，并向中标供应商发出中标通知书。</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（八）中标供应商</w:t>
      </w:r>
      <w:r>
        <w:rPr>
          <w:rFonts w:asciiTheme="minorEastAsia" w:eastAsiaTheme="minorEastAsia" w:hAnsiTheme="minorEastAsia"/>
          <w:color w:val="333333"/>
          <w:sz w:val="24"/>
          <w:szCs w:val="24"/>
          <w:shd w:val="clear" w:color="auto" w:fill="FFFFFF"/>
        </w:rPr>
        <w:t>根据招标文件的要求和供应商投标文件的承诺与采购人网上签订采购合同，同时生成纸质合同。</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（九）采购组织机构应当将网上开标记录和网上评标报告打印成纸质文件，经采购组织人员、采购监督人员和评标委员会成员签字确认后存档。</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第八条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参加网上政府采购活动的政府采购当事人，应当持有</w:t>
      </w:r>
      <w:hyperlink r:id="rId16" w:tgtFrame="_blank" w:history="1">
        <w:r>
          <w:rPr>
            <w:rStyle w:val="a3"/>
            <w:rFonts w:asciiTheme="minorEastAsia" w:eastAsiaTheme="minorEastAsia" w:hAnsiTheme="minorEastAsia"/>
            <w:color w:val="333333"/>
            <w:sz w:val="24"/>
            <w:szCs w:val="24"/>
            <w:shd w:val="clear" w:color="auto" w:fill="FFFFFF"/>
          </w:rPr>
          <w:t>电子签名</w:t>
        </w:r>
      </w:hyperlink>
      <w:r>
        <w:rPr>
          <w:rFonts w:asciiTheme="minorEastAsia" w:eastAsiaTheme="minorEastAsia" w:hAnsiTheme="minorEastAsia"/>
          <w:color w:val="333333"/>
          <w:sz w:val="24"/>
          <w:szCs w:val="24"/>
          <w:shd w:val="clear" w:color="auto" w:fill="FFFFFF"/>
        </w:rPr>
        <w:t>认证证书。</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第九条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政府采购当事人所做的网上政府采购操作具有法律效力，必须对所做的操作承担法律</w:t>
      </w:r>
      <w:r>
        <w:rPr>
          <w:rFonts w:asciiTheme="minorEastAsia" w:eastAsiaTheme="minorEastAsia" w:hAnsiTheme="minorEastAsia"/>
          <w:color w:val="333333"/>
          <w:sz w:val="24"/>
          <w:szCs w:val="24"/>
          <w:shd w:val="clear" w:color="auto" w:fill="FFFFFF"/>
        </w:rPr>
        <w:t>责任，其电子签名认证证书不得租借或转让。</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第十条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网上政府采购采用询价方式的，若询价文件中已经确定成交规则，经同级财政部门同意，可以不组建询价小组，由网上政府采购系统自动评判并确定成交供应商。</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询价中出现两个以上相同最低报价的，按报价时间先后顺序确定成交供应商。</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第十一条</w:t>
      </w:r>
      <w:r>
        <w:rPr>
          <w:rFonts w:asciiTheme="minorEastAsia" w:eastAsiaTheme="minorEastAsia" w:hAnsiTheme="minorEastAsia"/>
          <w:b/>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除《政府采购货物和服务</w:t>
      </w:r>
      <w:hyperlink r:id="rId17" w:tgtFrame="_blank" w:history="1">
        <w:r>
          <w:rPr>
            <w:rStyle w:val="a3"/>
            <w:rFonts w:asciiTheme="minorEastAsia" w:eastAsiaTheme="minorEastAsia" w:hAnsiTheme="minorEastAsia"/>
            <w:color w:val="333333"/>
            <w:sz w:val="24"/>
            <w:szCs w:val="24"/>
            <w:shd w:val="clear" w:color="auto" w:fill="FFFFFF"/>
          </w:rPr>
          <w:t>招标投标管理办法</w:t>
        </w:r>
      </w:hyperlink>
      <w:r>
        <w:rPr>
          <w:rFonts w:asciiTheme="minorEastAsia" w:eastAsiaTheme="minorEastAsia" w:hAnsiTheme="minorEastAsia"/>
          <w:color w:val="333333"/>
          <w:sz w:val="24"/>
          <w:szCs w:val="24"/>
          <w:shd w:val="clear" w:color="auto" w:fill="FFFFFF"/>
        </w:rPr>
        <w:t>》（财政部令第</w:t>
      </w:r>
      <w:r>
        <w:rPr>
          <w:rFonts w:asciiTheme="minorEastAsia" w:eastAsiaTheme="minorEastAsia" w:hAnsiTheme="minorEastAsia"/>
          <w:color w:val="333333"/>
          <w:sz w:val="24"/>
          <w:szCs w:val="24"/>
          <w:shd w:val="clear" w:color="auto" w:fill="FFFFFF"/>
        </w:rPr>
        <w:t>18</w:t>
      </w:r>
      <w:r>
        <w:rPr>
          <w:rFonts w:asciiTheme="minorEastAsia" w:eastAsiaTheme="minorEastAsia" w:hAnsiTheme="minorEastAsia"/>
          <w:color w:val="333333"/>
          <w:sz w:val="24"/>
          <w:szCs w:val="24"/>
          <w:shd w:val="clear" w:color="auto" w:fill="FFFFFF"/>
        </w:rPr>
        <w:t>号）规定的情形外，供应商投标出现以下情形之一的，其网上投标无效，采购组织机构应当拒收：</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（一）未按网上政府采购规定的格式制作投标文件的；</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（二）未在规定的网上投标截止时间内投标的；</w:t>
      </w:r>
    </w:p>
    <w:p w:rsidR="005B688F" w:rsidRDefault="00986D08">
      <w:pPr>
        <w:adjustRightInd w:val="0"/>
        <w:snapToGrid w:val="0"/>
        <w:spacing w:line="360" w:lineRule="auto"/>
        <w:ind w:firstLineChars="200" w:firstLine="480"/>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shd w:val="clear" w:color="auto" w:fill="FFFFFF"/>
        </w:rPr>
        <w:t>（三）通过网上政府采购系统提交的投标文件等电子文档本身含有计算机病毒或文件不完整的。</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第十二条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供应商上传投标文件进入重庆市网上政府采购系统的时间，视为供应商投标文件的发送时间。</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lastRenderedPageBreak/>
        <w:t xml:space="preserve">　　投标文件进入重庆市网上政府采购系统的时间，视为采购组织机构接收投标文件的接收时间。</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第十三条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采购组织机构应当定期将网</w:t>
      </w:r>
      <w:r>
        <w:rPr>
          <w:rFonts w:asciiTheme="minorEastAsia" w:eastAsiaTheme="minorEastAsia" w:hAnsiTheme="minorEastAsia"/>
          <w:color w:val="333333"/>
          <w:sz w:val="24"/>
          <w:szCs w:val="24"/>
          <w:shd w:val="clear" w:color="auto" w:fill="FFFFFF"/>
        </w:rPr>
        <w:t>上政府采购资料制作成光盘存档，并报送同级财政部门。资料内容包括采购公告、招标文件、投标文件、开标记录、评标报告、拟中标公告和中标公告、中标通知书、采购合同、质疑回复、系统日志等。</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第十四条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由于不可抗力导致网上采购系统无法正常运行，或者无法</w:t>
      </w:r>
      <w:hyperlink r:id="rId18" w:tgtFrame="_blank" w:history="1">
        <w:r>
          <w:rPr>
            <w:rStyle w:val="a3"/>
            <w:rFonts w:asciiTheme="minorEastAsia" w:eastAsiaTheme="minorEastAsia" w:hAnsiTheme="minorEastAsia"/>
            <w:color w:val="333333"/>
            <w:sz w:val="24"/>
            <w:szCs w:val="24"/>
            <w:shd w:val="clear" w:color="auto" w:fill="FFFFFF"/>
          </w:rPr>
          <w:t>保证</w:t>
        </w:r>
      </w:hyperlink>
      <w:r>
        <w:rPr>
          <w:rFonts w:asciiTheme="minorEastAsia" w:eastAsiaTheme="minorEastAsia" w:hAnsiTheme="minorEastAsia"/>
          <w:color w:val="333333"/>
          <w:sz w:val="24"/>
          <w:szCs w:val="24"/>
          <w:shd w:val="clear" w:color="auto" w:fill="FFFFFF"/>
        </w:rPr>
        <w:t>采购过程的公平、公正和信息安全时，有下列情形之一的，经市财政局确认后，采购组织机构应当及时采取措施暂停正在进行的网上政府采购</w:t>
      </w:r>
      <w:r>
        <w:rPr>
          <w:rFonts w:asciiTheme="minorEastAsia" w:eastAsiaTheme="minorEastAsia" w:hAnsiTheme="minorEastAsia"/>
          <w:color w:val="333333"/>
          <w:sz w:val="24"/>
          <w:szCs w:val="24"/>
          <w:shd w:val="clear" w:color="auto" w:fill="FFFFFF"/>
        </w:rPr>
        <w:t>活动：</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（一）网上政府采购系统出现故障，用户不能访问网站或无法使用网上政府采购系统的；</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（二）网上政府采购系统软件或数据库出现错误，不能进行正常网上政府采购操作或采购结果出现错误的；</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（三）其他无法保证采购过程公平、公正和信息安全的意外情况。</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第十五条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出现本</w:t>
      </w:r>
      <w:proofErr w:type="gramStart"/>
      <w:r>
        <w:rPr>
          <w:rFonts w:asciiTheme="minorEastAsia" w:eastAsiaTheme="minorEastAsia" w:hAnsiTheme="minorEastAsia"/>
          <w:color w:val="333333"/>
          <w:sz w:val="24"/>
          <w:szCs w:val="24"/>
          <w:shd w:val="clear" w:color="auto" w:fill="FFFFFF"/>
        </w:rPr>
        <w:t>办法第</w:t>
      </w:r>
      <w:proofErr w:type="gramEnd"/>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十四条规定的情形，而又无法及时妥善解决的，采购组织机构报同级财政部门认定后，宣布正在进行的网上采购相关操作行为及结果无效。</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 xml:space="preserve">　　宣布采购结果无效后，经同级财政部门同意，可以采用非网上</w:t>
      </w:r>
      <w:hyperlink r:id="rId19" w:tgtFrame="_blank" w:history="1">
        <w:r>
          <w:rPr>
            <w:rStyle w:val="a3"/>
            <w:rFonts w:asciiTheme="minorEastAsia" w:eastAsiaTheme="minorEastAsia" w:hAnsiTheme="minorEastAsia"/>
            <w:color w:val="333333"/>
            <w:sz w:val="24"/>
            <w:szCs w:val="24"/>
            <w:shd w:val="clear" w:color="auto" w:fill="FFFFFF"/>
          </w:rPr>
          <w:t>政府采购方式</w:t>
        </w:r>
      </w:hyperlink>
      <w:r>
        <w:rPr>
          <w:rFonts w:asciiTheme="minorEastAsia" w:eastAsiaTheme="minorEastAsia" w:hAnsiTheme="minorEastAsia"/>
          <w:color w:val="333333"/>
          <w:sz w:val="24"/>
          <w:szCs w:val="24"/>
          <w:shd w:val="clear" w:color="auto" w:fill="FFFFFF"/>
        </w:rPr>
        <w:t>组织采购；或待网上政府采购系统故障排除后，择日组织网上政府采购。</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第十六条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市级和区县（自治县）应使用网上政府采购系统对定点采购（</w:t>
      </w:r>
      <w:proofErr w:type="gramStart"/>
      <w:r>
        <w:rPr>
          <w:rFonts w:asciiTheme="minorEastAsia" w:eastAsiaTheme="minorEastAsia" w:hAnsiTheme="minorEastAsia"/>
          <w:color w:val="333333"/>
          <w:sz w:val="24"/>
          <w:szCs w:val="24"/>
          <w:shd w:val="clear" w:color="auto" w:fill="FFFFFF"/>
        </w:rPr>
        <w:t>含协议</w:t>
      </w:r>
      <w:proofErr w:type="gramEnd"/>
      <w:r>
        <w:rPr>
          <w:rFonts w:asciiTheme="minorEastAsia" w:eastAsiaTheme="minorEastAsia" w:hAnsiTheme="minorEastAsia"/>
          <w:color w:val="333333"/>
          <w:sz w:val="24"/>
          <w:szCs w:val="24"/>
          <w:shd w:val="clear" w:color="auto" w:fill="FFFFFF"/>
        </w:rPr>
        <w:t>供货采购，下同）进行管理，定点采购交易操作应当在网上政府采购系统中进行。</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第十七条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供应商认为自身的合法权益受到损害的，可以进行网上质疑或投诉，有关单位按政府采购法律法规的相关规定办理。</w:t>
      </w:r>
      <w:r>
        <w:rPr>
          <w:rFonts w:asciiTheme="minorEastAsia" w:eastAsiaTheme="minorEastAsia" w:hAnsiTheme="minorEastAsia"/>
          <w:color w:val="333333"/>
          <w:sz w:val="24"/>
          <w:szCs w:val="24"/>
        </w:rPr>
        <w:br/>
      </w:r>
      <w:r>
        <w:rPr>
          <w:rFonts w:asciiTheme="minorEastAsia" w:eastAsiaTheme="minorEastAsia" w:hAnsiTheme="minorEastAsia"/>
          <w:color w:val="333333"/>
          <w:sz w:val="24"/>
          <w:szCs w:val="24"/>
          <w:shd w:val="clear" w:color="auto" w:fill="FFFFFF"/>
        </w:rPr>
        <w:t>第十八条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供应商伪造、冒用、盗用他人电子签名的，按照《中华人民共和国电子签名法》进行处理，给他人造成损失的依法承担</w:t>
      </w:r>
      <w:hyperlink r:id="rId20" w:tgtFrame="_blank" w:history="1">
        <w:r>
          <w:rPr>
            <w:rStyle w:val="a3"/>
            <w:rFonts w:asciiTheme="minorEastAsia" w:eastAsiaTheme="minorEastAsia" w:hAnsiTheme="minorEastAsia"/>
            <w:color w:val="333333"/>
            <w:sz w:val="24"/>
            <w:szCs w:val="24"/>
            <w:shd w:val="clear" w:color="auto" w:fill="FFFFFF"/>
          </w:rPr>
          <w:t>民事责任</w:t>
        </w:r>
      </w:hyperlink>
      <w:r>
        <w:rPr>
          <w:rFonts w:asciiTheme="minorEastAsia" w:eastAsiaTheme="minorEastAsia" w:hAnsiTheme="minorEastAsia"/>
          <w:color w:val="333333"/>
          <w:sz w:val="24"/>
          <w:szCs w:val="24"/>
          <w:shd w:val="clear" w:color="auto" w:fill="FFFFFF"/>
        </w:rPr>
        <w:t>。</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第十九条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采购组织机构的工作人员违反网上政府采购的有关规定并造成不良影响的，由政府采购监督管理部门或其主管部门给予通报批评；情节严重的，给予行政处分；涉嫌犯罪的，移送司法机关处理。</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第二十条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市和区县（自治县）财政部门的工作人员未按规定履行对网上政</w:t>
      </w:r>
      <w:r>
        <w:rPr>
          <w:rFonts w:asciiTheme="minorEastAsia" w:eastAsiaTheme="minorEastAsia" w:hAnsiTheme="minorEastAsia"/>
          <w:color w:val="333333"/>
          <w:sz w:val="24"/>
          <w:szCs w:val="24"/>
          <w:shd w:val="clear" w:color="auto" w:fill="FFFFFF"/>
        </w:rPr>
        <w:lastRenderedPageBreak/>
        <w:t>府采购监</w:t>
      </w:r>
      <w:r>
        <w:rPr>
          <w:rFonts w:asciiTheme="minorEastAsia" w:eastAsiaTheme="minorEastAsia" w:hAnsiTheme="minorEastAsia"/>
          <w:color w:val="333333"/>
          <w:sz w:val="24"/>
          <w:szCs w:val="24"/>
          <w:shd w:val="clear" w:color="auto" w:fill="FFFFFF"/>
        </w:rPr>
        <w:t>督管理</w:t>
      </w:r>
      <w:hyperlink r:id="rId21" w:tgtFrame="_blank" w:history="1">
        <w:r>
          <w:rPr>
            <w:rStyle w:val="a3"/>
            <w:rFonts w:asciiTheme="minorEastAsia" w:eastAsiaTheme="minorEastAsia" w:hAnsiTheme="minorEastAsia"/>
            <w:color w:val="333333"/>
            <w:sz w:val="24"/>
            <w:szCs w:val="24"/>
            <w:shd w:val="clear" w:color="auto" w:fill="FFFFFF"/>
          </w:rPr>
          <w:t>职责</w:t>
        </w:r>
      </w:hyperlink>
      <w:r>
        <w:rPr>
          <w:rFonts w:asciiTheme="minorEastAsia" w:eastAsiaTheme="minorEastAsia" w:hAnsiTheme="minorEastAsia"/>
          <w:color w:val="333333"/>
          <w:sz w:val="24"/>
          <w:szCs w:val="24"/>
          <w:shd w:val="clear" w:color="auto" w:fill="FFFFFF"/>
        </w:rPr>
        <w:t>，或采取不正当方式干预网上政府采购工作的，由其主管部门或监察部门给予通报批评。</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rPr>
      </w:pPr>
      <w:r>
        <w:rPr>
          <w:rFonts w:asciiTheme="minorEastAsia" w:eastAsiaTheme="minorEastAsia" w:hAnsiTheme="minorEastAsia"/>
          <w:b/>
          <w:color w:val="333333"/>
          <w:sz w:val="24"/>
          <w:szCs w:val="24"/>
          <w:shd w:val="clear" w:color="auto" w:fill="FFFFFF"/>
        </w:rPr>
        <w:t>第二十一条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本办法由市财政局负责解释。</w:t>
      </w:r>
    </w:p>
    <w:p w:rsidR="005B688F" w:rsidRDefault="00986D08">
      <w:pPr>
        <w:adjustRightInd w:val="0"/>
        <w:snapToGrid w:val="0"/>
        <w:spacing w:line="360" w:lineRule="auto"/>
        <w:ind w:firstLineChars="200" w:firstLine="482"/>
        <w:rPr>
          <w:rFonts w:asciiTheme="minorEastAsia" w:eastAsiaTheme="minorEastAsia" w:hAnsiTheme="minorEastAsia"/>
          <w:color w:val="333333"/>
          <w:sz w:val="24"/>
          <w:szCs w:val="24"/>
          <w:shd w:val="clear" w:color="auto" w:fill="FFFFFF"/>
        </w:rPr>
      </w:pPr>
      <w:r>
        <w:rPr>
          <w:rFonts w:asciiTheme="minorEastAsia" w:eastAsiaTheme="minorEastAsia" w:hAnsiTheme="minorEastAsia"/>
          <w:b/>
          <w:color w:val="333333"/>
          <w:sz w:val="24"/>
          <w:szCs w:val="24"/>
          <w:shd w:val="clear" w:color="auto" w:fill="FFFFFF"/>
        </w:rPr>
        <w:t>第二十二条</w:t>
      </w:r>
      <w:r>
        <w:rPr>
          <w:rFonts w:asciiTheme="minorEastAsia" w:eastAsiaTheme="minorEastAsia" w:hAnsiTheme="minorEastAsia"/>
          <w:color w:val="333333"/>
          <w:sz w:val="24"/>
          <w:szCs w:val="24"/>
          <w:shd w:val="clear" w:color="auto" w:fill="FFFFFF"/>
        </w:rPr>
        <w:t xml:space="preserve"> </w:t>
      </w:r>
      <w:r>
        <w:rPr>
          <w:rFonts w:asciiTheme="minorEastAsia" w:eastAsiaTheme="minorEastAsia" w:hAnsiTheme="minorEastAsia"/>
          <w:color w:val="333333"/>
          <w:sz w:val="24"/>
          <w:szCs w:val="24"/>
          <w:shd w:val="clear" w:color="auto" w:fill="FFFFFF"/>
        </w:rPr>
        <w:t>本办法自印发之日起施行。</w:t>
      </w:r>
    </w:p>
    <w:p w:rsidR="005B688F" w:rsidRDefault="005B688F"/>
    <w:sectPr w:rsidR="005B68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08" w:rsidRDefault="00986D08" w:rsidP="00BD38F8">
      <w:r>
        <w:separator/>
      </w:r>
    </w:p>
  </w:endnote>
  <w:endnote w:type="continuationSeparator" w:id="0">
    <w:p w:rsidR="00986D08" w:rsidRDefault="00986D08" w:rsidP="00BD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08" w:rsidRDefault="00986D08" w:rsidP="00BD38F8">
      <w:r>
        <w:separator/>
      </w:r>
    </w:p>
  </w:footnote>
  <w:footnote w:type="continuationSeparator" w:id="0">
    <w:p w:rsidR="00986D08" w:rsidRDefault="00986D08" w:rsidP="00BD3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45F3F"/>
    <w:rsid w:val="005B688F"/>
    <w:rsid w:val="00986D08"/>
    <w:rsid w:val="00BD38F8"/>
    <w:rsid w:val="30B45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363636"/>
      <w:u w:val="none"/>
    </w:rPr>
  </w:style>
  <w:style w:type="paragraph" w:styleId="a4">
    <w:name w:val="header"/>
    <w:basedOn w:val="a"/>
    <w:link w:val="Char"/>
    <w:rsid w:val="00BD3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D38F8"/>
    <w:rPr>
      <w:rFonts w:ascii="Calibri" w:eastAsia="宋体" w:hAnsi="Calibri" w:cs="Calibri"/>
      <w:kern w:val="2"/>
      <w:sz w:val="18"/>
      <w:szCs w:val="18"/>
    </w:rPr>
  </w:style>
  <w:style w:type="paragraph" w:styleId="a5">
    <w:name w:val="footer"/>
    <w:basedOn w:val="a"/>
    <w:link w:val="Char0"/>
    <w:rsid w:val="00BD38F8"/>
    <w:pPr>
      <w:tabs>
        <w:tab w:val="center" w:pos="4153"/>
        <w:tab w:val="right" w:pos="8306"/>
      </w:tabs>
      <w:snapToGrid w:val="0"/>
      <w:jc w:val="left"/>
    </w:pPr>
    <w:rPr>
      <w:sz w:val="18"/>
      <w:szCs w:val="18"/>
    </w:rPr>
  </w:style>
  <w:style w:type="character" w:customStyle="1" w:styleId="Char0">
    <w:name w:val="页脚 Char"/>
    <w:basedOn w:val="a0"/>
    <w:link w:val="a5"/>
    <w:rsid w:val="00BD38F8"/>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363636"/>
      <w:u w:val="none"/>
    </w:rPr>
  </w:style>
  <w:style w:type="paragraph" w:styleId="a4">
    <w:name w:val="header"/>
    <w:basedOn w:val="a"/>
    <w:link w:val="Char"/>
    <w:rsid w:val="00BD3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D38F8"/>
    <w:rPr>
      <w:rFonts w:ascii="Calibri" w:eastAsia="宋体" w:hAnsi="Calibri" w:cs="Calibri"/>
      <w:kern w:val="2"/>
      <w:sz w:val="18"/>
      <w:szCs w:val="18"/>
    </w:rPr>
  </w:style>
  <w:style w:type="paragraph" w:styleId="a5">
    <w:name w:val="footer"/>
    <w:basedOn w:val="a"/>
    <w:link w:val="Char0"/>
    <w:rsid w:val="00BD38F8"/>
    <w:pPr>
      <w:tabs>
        <w:tab w:val="center" w:pos="4153"/>
        <w:tab w:val="right" w:pos="8306"/>
      </w:tabs>
      <w:snapToGrid w:val="0"/>
      <w:jc w:val="left"/>
    </w:pPr>
    <w:rPr>
      <w:sz w:val="18"/>
      <w:szCs w:val="18"/>
    </w:rPr>
  </w:style>
  <w:style w:type="character" w:customStyle="1" w:styleId="Char0">
    <w:name w:val="页脚 Char"/>
    <w:basedOn w:val="a0"/>
    <w:link w:val="a5"/>
    <w:rsid w:val="00BD38F8"/>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wtime.cn/info/gongcheng/gcjflw/2011072121269.html" TargetMode="External"/><Relationship Id="rId13" Type="http://schemas.openxmlformats.org/officeDocument/2006/relationships/hyperlink" Target="http://www.lawtime.cn/info/zhaobiaotoubiao/toubiaowenjian/" TargetMode="External"/><Relationship Id="rId18" Type="http://schemas.openxmlformats.org/officeDocument/2006/relationships/hyperlink" Target="http://www.lawtime.cn/info/piaoju/baozheng/" TargetMode="External"/><Relationship Id="rId3" Type="http://schemas.microsoft.com/office/2007/relationships/stylesWithEffects" Target="stylesWithEffects.xml"/><Relationship Id="rId21" Type="http://schemas.openxmlformats.org/officeDocument/2006/relationships/hyperlink" Target="http://www.lawtime.cn/info/xiaofeizhe/xfzxh/20111123/52269.html" TargetMode="External"/><Relationship Id="rId7" Type="http://schemas.openxmlformats.org/officeDocument/2006/relationships/endnotes" Target="endnotes.xml"/><Relationship Id="rId12" Type="http://schemas.openxmlformats.org/officeDocument/2006/relationships/hyperlink" Target="http://www.lawtime.cn/info/zhaobiaotoubiao/zhaobiaowenjian/" TargetMode="External"/><Relationship Id="rId17" Type="http://schemas.openxmlformats.org/officeDocument/2006/relationships/hyperlink" Target="http://www.lawtime.cn/info/zhaobiaotoubiao/zhaobiaotoubiaoguanlibanfa/" TargetMode="External"/><Relationship Id="rId2" Type="http://schemas.openxmlformats.org/officeDocument/2006/relationships/styles" Target="styles.xml"/><Relationship Id="rId16" Type="http://schemas.openxmlformats.org/officeDocument/2006/relationships/hyperlink" Target="http://www.lawtime.cn/info/shangwu/qmrz/" TargetMode="External"/><Relationship Id="rId20" Type="http://schemas.openxmlformats.org/officeDocument/2006/relationships/hyperlink" Target="http://www.lawtime.cn/info/minfa/msze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time.cn/info/gongsi/jianduguanli/" TargetMode="External"/><Relationship Id="rId5" Type="http://schemas.openxmlformats.org/officeDocument/2006/relationships/webSettings" Target="webSettings.xml"/><Relationship Id="rId15" Type="http://schemas.openxmlformats.org/officeDocument/2006/relationships/hyperlink" Target="http://www.lawtime.cn/info/zhaobiaotoubiao/zhongbiao/" TargetMode="External"/><Relationship Id="rId23" Type="http://schemas.openxmlformats.org/officeDocument/2006/relationships/theme" Target="theme/theme1.xml"/><Relationship Id="rId10" Type="http://schemas.openxmlformats.org/officeDocument/2006/relationships/hyperlink" Target="http://www.lawtime.cn/info/shangwu/qmlaw/" TargetMode="External"/><Relationship Id="rId19" Type="http://schemas.openxmlformats.org/officeDocument/2006/relationships/hyperlink" Target="http://xingzheng.lawtime.cn/zfcgfs/" TargetMode="External"/><Relationship Id="rId4" Type="http://schemas.openxmlformats.org/officeDocument/2006/relationships/settings" Target="settings.xml"/><Relationship Id="rId9" Type="http://schemas.openxmlformats.org/officeDocument/2006/relationships/hyperlink" Target="http://xingzheng.lawtime.cn/xzsscjrdangsiren/" TargetMode="External"/><Relationship Id="rId14" Type="http://schemas.openxmlformats.org/officeDocument/2006/relationships/hyperlink" Target="http://www.lawtime.cn/info/zhaobiaotoubiao/kaibiao/"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3139</Characters>
  <Application>Microsoft Office Word</Application>
  <DocSecurity>0</DocSecurity>
  <Lines>26</Lines>
  <Paragraphs>7</Paragraphs>
  <ScaleCrop>false</ScaleCrop>
  <Company>微软中国</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2016-09-30T08:12:00Z</dcterms:created>
  <dcterms:modified xsi:type="dcterms:W3CDTF">2016-11-23T07:34:00Z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